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AD786" w14:textId="0DBCD04A" w:rsidR="00AA53FF" w:rsidRPr="0057499E" w:rsidRDefault="00C764CF" w:rsidP="0057499E">
      <w:pPr>
        <w:jc w:val="both"/>
        <w:rPr>
          <w:rFonts w:asciiTheme="minorHAnsi" w:hAnsiTheme="minorHAnsi" w:cstheme="minorHAnsi"/>
          <w:b/>
        </w:rPr>
      </w:pPr>
      <w:r w:rsidRPr="0057499E">
        <w:rPr>
          <w:rFonts w:asciiTheme="minorHAnsi" w:hAnsiTheme="minorHAnsi" w:cstheme="minorHAnsi"/>
          <w:b/>
        </w:rPr>
        <w:t xml:space="preserve"> </w:t>
      </w:r>
      <w:r w:rsidR="003757D0" w:rsidRPr="0057499E">
        <w:rPr>
          <w:rFonts w:asciiTheme="minorHAnsi" w:hAnsiTheme="minorHAnsi" w:cstheme="minorHAnsi"/>
          <w:b/>
        </w:rPr>
        <w:tab/>
      </w:r>
      <w:r w:rsidR="009E42D0" w:rsidRPr="0057499E">
        <w:rPr>
          <w:rFonts w:asciiTheme="minorHAnsi" w:hAnsiTheme="minorHAnsi" w:cstheme="minorHAnsi"/>
          <w:b/>
        </w:rPr>
        <w:t xml:space="preserve"> </w:t>
      </w:r>
      <w:bookmarkStart w:id="0" w:name="_GoBack"/>
      <w:bookmarkEnd w:id="0"/>
    </w:p>
    <w:tbl>
      <w:tblPr>
        <w:tblStyle w:val="KlavuzTablo1Ak1"/>
        <w:tblpPr w:leftFromText="141" w:rightFromText="141" w:vertAnchor="text" w:horzAnchor="margin" w:tblpXSpec="center" w:tblpY="-4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6"/>
      </w:tblGrid>
      <w:tr w:rsidR="00A32DD0" w:rsidRPr="0057499E" w14:paraId="3C1A60F5"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tcBorders>
              <w:bottom w:val="none" w:sz="0" w:space="0" w:color="auto"/>
            </w:tcBorders>
            <w:shd w:val="clear" w:color="auto" w:fill="D0CECE" w:themeFill="background2" w:themeFillShade="E6"/>
          </w:tcPr>
          <w:p w14:paraId="0D20BDB4" w14:textId="7777777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Öğrenci Bilgileri</w:t>
            </w:r>
          </w:p>
        </w:tc>
      </w:tr>
      <w:tr w:rsidR="00A32DD0" w:rsidRPr="0057499E" w14:paraId="2BDEB6F2"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5B06642E"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Adı-Soyadı</w:t>
            </w:r>
          </w:p>
        </w:tc>
        <w:tc>
          <w:tcPr>
            <w:tcW w:w="6096" w:type="dxa"/>
          </w:tcPr>
          <w:p w14:paraId="1F3E1600"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1C7EE1CA"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1A1D3D8E"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Öğrenci Numarası</w:t>
            </w:r>
          </w:p>
        </w:tc>
        <w:tc>
          <w:tcPr>
            <w:tcW w:w="6096" w:type="dxa"/>
          </w:tcPr>
          <w:p w14:paraId="6ECF29AE"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5858B253"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4AA8B350"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Anabilim Dalı</w:t>
            </w:r>
          </w:p>
        </w:tc>
        <w:tc>
          <w:tcPr>
            <w:tcW w:w="6096" w:type="dxa"/>
          </w:tcPr>
          <w:p w14:paraId="44F3CEFE"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3B0CFEDC"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5DBE0200"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Programı</w:t>
            </w:r>
          </w:p>
        </w:tc>
        <w:tc>
          <w:tcPr>
            <w:tcW w:w="6096" w:type="dxa"/>
          </w:tcPr>
          <w:p w14:paraId="5D5FB0C3"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5CBC3ECE"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C9A057A" w14:textId="56BA570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Kayıt Tarihi</w:t>
            </w:r>
            <w:r w:rsidR="008B2CBE">
              <w:rPr>
                <w:rFonts w:asciiTheme="minorHAnsi" w:hAnsiTheme="minorHAnsi" w:cstheme="minorHAnsi"/>
                <w:szCs w:val="24"/>
                <w:lang w:val="tr-TR"/>
              </w:rPr>
              <w:t xml:space="preserve"> </w:t>
            </w:r>
            <w:r w:rsidR="008B2CBE" w:rsidRPr="008B2CBE">
              <w:rPr>
                <w:rFonts w:asciiTheme="minorHAnsi" w:hAnsiTheme="minorHAnsi" w:cstheme="minorHAnsi"/>
                <w:b w:val="0"/>
                <w:sz w:val="16"/>
                <w:szCs w:val="16"/>
                <w:lang w:val="tr-TR"/>
              </w:rPr>
              <w:t>(Enstitü tarafından doldurulacak)</w:t>
            </w:r>
          </w:p>
        </w:tc>
        <w:tc>
          <w:tcPr>
            <w:tcW w:w="6096" w:type="dxa"/>
          </w:tcPr>
          <w:p w14:paraId="3BD10511"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102203C5"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3CC258AD" w14:textId="608DC2C1"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Beklenen Mezuniyet Tarihi</w:t>
            </w:r>
            <w:r w:rsidR="008B2CBE">
              <w:rPr>
                <w:rFonts w:asciiTheme="minorHAnsi" w:hAnsiTheme="minorHAnsi" w:cstheme="minorHAnsi"/>
                <w:szCs w:val="24"/>
                <w:lang w:val="tr-TR"/>
              </w:rPr>
              <w:t xml:space="preserve"> </w:t>
            </w:r>
            <w:r w:rsidR="008B2CBE" w:rsidRPr="008B2CBE">
              <w:rPr>
                <w:rFonts w:asciiTheme="minorHAnsi" w:hAnsiTheme="minorHAnsi" w:cstheme="minorHAnsi"/>
                <w:b w:val="0"/>
                <w:sz w:val="16"/>
                <w:szCs w:val="16"/>
                <w:lang w:val="tr-TR"/>
              </w:rPr>
              <w:t>(Enstitü tarafından doldurulacak)</w:t>
            </w:r>
          </w:p>
        </w:tc>
        <w:tc>
          <w:tcPr>
            <w:tcW w:w="6096" w:type="dxa"/>
          </w:tcPr>
          <w:p w14:paraId="06D0B7A6"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D032AC" w:rsidRPr="0057499E" w14:paraId="0324C9A9"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D27E189" w14:textId="0D238AD8" w:rsidR="00D032AC" w:rsidRPr="0057499E" w:rsidRDefault="00D032AC" w:rsidP="0057499E">
            <w:pPr>
              <w:pStyle w:val="stBilgi"/>
              <w:tabs>
                <w:tab w:val="clear" w:pos="4320"/>
                <w:tab w:val="clear" w:pos="8640"/>
              </w:tabs>
              <w:jc w:val="both"/>
              <w:rPr>
                <w:rFonts w:asciiTheme="minorHAnsi" w:hAnsiTheme="minorHAnsi" w:cstheme="minorHAnsi"/>
                <w:szCs w:val="24"/>
                <w:lang w:val="tr-TR"/>
              </w:rPr>
            </w:pPr>
            <w:r>
              <w:rPr>
                <w:rFonts w:asciiTheme="minorHAnsi" w:hAnsiTheme="minorHAnsi" w:cstheme="minorHAnsi"/>
                <w:szCs w:val="24"/>
                <w:lang w:val="tr-TR"/>
              </w:rPr>
              <w:t>İletişim Telefonu</w:t>
            </w:r>
          </w:p>
        </w:tc>
        <w:tc>
          <w:tcPr>
            <w:tcW w:w="6096" w:type="dxa"/>
          </w:tcPr>
          <w:p w14:paraId="7E0439A7" w14:textId="77777777" w:rsidR="00D032AC" w:rsidRPr="0057499E" w:rsidRDefault="00D032AC"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D032AC" w:rsidRPr="0057499E" w14:paraId="5F79910A"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32984529" w14:textId="15E0BE2D" w:rsidR="00D032AC" w:rsidRPr="0057499E" w:rsidRDefault="00D032AC" w:rsidP="0057499E">
            <w:pPr>
              <w:pStyle w:val="stBilgi"/>
              <w:tabs>
                <w:tab w:val="clear" w:pos="4320"/>
                <w:tab w:val="clear" w:pos="8640"/>
              </w:tabs>
              <w:jc w:val="both"/>
              <w:rPr>
                <w:rFonts w:asciiTheme="minorHAnsi" w:hAnsiTheme="minorHAnsi" w:cstheme="minorHAnsi"/>
                <w:szCs w:val="24"/>
                <w:lang w:val="tr-TR"/>
              </w:rPr>
            </w:pPr>
            <w:r>
              <w:rPr>
                <w:rFonts w:asciiTheme="minorHAnsi" w:hAnsiTheme="minorHAnsi" w:cstheme="minorHAnsi"/>
                <w:szCs w:val="24"/>
                <w:lang w:val="tr-TR"/>
              </w:rPr>
              <w:t>E-Posta Adresi</w:t>
            </w:r>
          </w:p>
        </w:tc>
        <w:tc>
          <w:tcPr>
            <w:tcW w:w="6096" w:type="dxa"/>
          </w:tcPr>
          <w:p w14:paraId="16A1FD27" w14:textId="77777777" w:rsidR="00D032AC" w:rsidRPr="0057499E" w:rsidRDefault="00D032AC"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bl>
    <w:tbl>
      <w:tblPr>
        <w:tblStyle w:val="KlavuzTablo1Ak1"/>
        <w:tblpPr w:leftFromText="141" w:rightFromText="141" w:vertAnchor="text" w:horzAnchor="margin" w:tblpXSpec="center" w:tblpYSpec="bottom"/>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6"/>
      </w:tblGrid>
      <w:tr w:rsidR="00A32DD0" w:rsidRPr="0057499E" w14:paraId="0308625A"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shd w:val="clear" w:color="auto" w:fill="D0CECE" w:themeFill="background2" w:themeFillShade="E6"/>
          </w:tcPr>
          <w:p w14:paraId="0AA1FA34" w14:textId="7777777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Danışman Öğretim Üyesi Bilgileri</w:t>
            </w:r>
          </w:p>
        </w:tc>
      </w:tr>
      <w:tr w:rsidR="00A32DD0" w:rsidRPr="0057499E" w14:paraId="2125851B"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3B1D8C7" w14:textId="66210CA6" w:rsidR="00A32DD0" w:rsidRPr="0057499E" w:rsidRDefault="0071590F" w:rsidP="0057499E">
            <w:pPr>
              <w:pStyle w:val="stBilgi"/>
              <w:tabs>
                <w:tab w:val="clear" w:pos="4320"/>
                <w:tab w:val="clear" w:pos="8640"/>
              </w:tabs>
              <w:jc w:val="both"/>
              <w:rPr>
                <w:rFonts w:asciiTheme="minorHAnsi" w:hAnsiTheme="minorHAnsi" w:cstheme="minorHAnsi"/>
                <w:szCs w:val="24"/>
                <w:lang w:val="tr-TR"/>
              </w:rPr>
            </w:pPr>
            <w:r>
              <w:rPr>
                <w:rFonts w:asciiTheme="minorHAnsi" w:hAnsiTheme="minorHAnsi" w:cstheme="minorHAnsi"/>
                <w:szCs w:val="24"/>
                <w:lang w:val="tr-TR"/>
              </w:rPr>
              <w:t>Adı-Soyadı, Ü</w:t>
            </w:r>
            <w:r w:rsidR="00A32DD0" w:rsidRPr="0057499E">
              <w:rPr>
                <w:rFonts w:asciiTheme="minorHAnsi" w:hAnsiTheme="minorHAnsi" w:cstheme="minorHAnsi"/>
                <w:szCs w:val="24"/>
                <w:lang w:val="tr-TR"/>
              </w:rPr>
              <w:t>nvanı</w:t>
            </w:r>
          </w:p>
        </w:tc>
        <w:tc>
          <w:tcPr>
            <w:tcW w:w="6096" w:type="dxa"/>
          </w:tcPr>
          <w:p w14:paraId="08D65272"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39BD94BF"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37701E4C"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Anabilim Dalı</w:t>
            </w:r>
          </w:p>
        </w:tc>
        <w:tc>
          <w:tcPr>
            <w:tcW w:w="6096" w:type="dxa"/>
          </w:tcPr>
          <w:p w14:paraId="63471A01"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tr-TR"/>
              </w:rPr>
            </w:pPr>
          </w:p>
        </w:tc>
      </w:tr>
      <w:tr w:rsidR="00A32DD0" w:rsidRPr="0057499E" w14:paraId="567C4B4C" w14:textId="77777777" w:rsidTr="00A32DD0">
        <w:tc>
          <w:tcPr>
            <w:cnfStyle w:val="001000000000" w:firstRow="0" w:lastRow="0" w:firstColumn="1" w:lastColumn="0" w:oddVBand="0" w:evenVBand="0" w:oddHBand="0" w:evenHBand="0" w:firstRowFirstColumn="0" w:firstRowLastColumn="0" w:lastRowFirstColumn="0" w:lastRowLastColumn="0"/>
            <w:tcW w:w="10207" w:type="dxa"/>
            <w:gridSpan w:val="2"/>
            <w:shd w:val="clear" w:color="auto" w:fill="D0CECE" w:themeFill="background2" w:themeFillShade="E6"/>
          </w:tcPr>
          <w:p w14:paraId="39002AF2"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İkinci Danışman Bilgileri (Varsa)</w:t>
            </w:r>
          </w:p>
        </w:tc>
      </w:tr>
      <w:tr w:rsidR="00A32DD0" w:rsidRPr="0057499E" w14:paraId="251B5B04"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9618417" w14:textId="5AAC5F18" w:rsidR="00A32DD0" w:rsidRPr="0057499E" w:rsidRDefault="0071590F" w:rsidP="0057499E">
            <w:pPr>
              <w:pStyle w:val="stBilgi"/>
              <w:tabs>
                <w:tab w:val="clear" w:pos="4320"/>
                <w:tab w:val="clear" w:pos="8640"/>
              </w:tabs>
              <w:jc w:val="both"/>
              <w:rPr>
                <w:rFonts w:asciiTheme="minorHAnsi" w:hAnsiTheme="minorHAnsi" w:cstheme="minorHAnsi"/>
                <w:bCs w:val="0"/>
                <w:szCs w:val="24"/>
                <w:lang w:val="tr-TR"/>
              </w:rPr>
            </w:pPr>
            <w:r>
              <w:rPr>
                <w:rFonts w:asciiTheme="minorHAnsi" w:hAnsiTheme="minorHAnsi" w:cstheme="minorHAnsi"/>
                <w:bCs w:val="0"/>
                <w:szCs w:val="24"/>
                <w:lang w:val="tr-TR"/>
              </w:rPr>
              <w:t>Adı-Soyadı, Ü</w:t>
            </w:r>
            <w:r w:rsidR="00A32DD0" w:rsidRPr="0057499E">
              <w:rPr>
                <w:rFonts w:asciiTheme="minorHAnsi" w:hAnsiTheme="minorHAnsi" w:cstheme="minorHAnsi"/>
                <w:bCs w:val="0"/>
                <w:szCs w:val="24"/>
                <w:lang w:val="tr-TR"/>
              </w:rPr>
              <w:t>nvanı</w:t>
            </w:r>
          </w:p>
        </w:tc>
        <w:tc>
          <w:tcPr>
            <w:tcW w:w="6096" w:type="dxa"/>
          </w:tcPr>
          <w:p w14:paraId="2D154C42"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tr-TR"/>
              </w:rPr>
            </w:pPr>
          </w:p>
        </w:tc>
      </w:tr>
      <w:tr w:rsidR="00A32DD0" w:rsidRPr="0057499E" w14:paraId="75E947EC"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257F7688" w14:textId="7777777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Anabilim Dalı ve diğer bilgileri</w:t>
            </w:r>
          </w:p>
        </w:tc>
        <w:tc>
          <w:tcPr>
            <w:tcW w:w="6096" w:type="dxa"/>
          </w:tcPr>
          <w:p w14:paraId="25F2FD39"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tr-TR"/>
              </w:rPr>
            </w:pPr>
          </w:p>
        </w:tc>
      </w:tr>
    </w:tbl>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4A97C570"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69CF23A8" w14:textId="74A4CA06"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Danışmanın Yükümlülükleri</w:t>
            </w:r>
          </w:p>
        </w:tc>
      </w:tr>
      <w:tr w:rsidR="00A32DD0" w:rsidRPr="0057499E" w14:paraId="1762CD70" w14:textId="77777777" w:rsidTr="00716B8D">
        <w:trPr>
          <w:trHeight w:val="3146"/>
        </w:trPr>
        <w:tc>
          <w:tcPr>
            <w:cnfStyle w:val="001000000000" w:firstRow="0" w:lastRow="0" w:firstColumn="1" w:lastColumn="0" w:oddVBand="0" w:evenVBand="0" w:oddHBand="0" w:evenHBand="0" w:firstRowFirstColumn="0" w:firstRowLastColumn="0" w:lastRowFirstColumn="0" w:lastRowLastColumn="0"/>
            <w:tcW w:w="10207" w:type="dxa"/>
          </w:tcPr>
          <w:p w14:paraId="0AAD195C" w14:textId="3F4835AE" w:rsidR="00D61B04" w:rsidRPr="0057499E" w:rsidRDefault="00E602BE"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Danışmanı olduğu ö</w:t>
            </w:r>
            <w:r w:rsidR="00D61B04" w:rsidRPr="0057499E">
              <w:rPr>
                <w:rFonts w:asciiTheme="minorHAnsi" w:hAnsiTheme="minorHAnsi" w:cstheme="minorHAnsi"/>
                <w:b w:val="0"/>
                <w:bCs w:val="0"/>
              </w:rPr>
              <w:t xml:space="preserve">ğrenciden </w:t>
            </w:r>
            <w:r w:rsidR="00C93936" w:rsidRPr="0057499E">
              <w:rPr>
                <w:rFonts w:asciiTheme="minorHAnsi" w:hAnsiTheme="minorHAnsi" w:cstheme="minorHAnsi"/>
                <w:b w:val="0"/>
                <w:bCs w:val="0"/>
              </w:rPr>
              <w:t xml:space="preserve">lisansüstü eğitim süreçleri için </w:t>
            </w:r>
            <w:r w:rsidR="00D61B04" w:rsidRPr="0057499E">
              <w:rPr>
                <w:rFonts w:asciiTheme="minorHAnsi" w:hAnsiTheme="minorHAnsi" w:cstheme="minorHAnsi"/>
                <w:b w:val="0"/>
                <w:bCs w:val="0"/>
              </w:rPr>
              <w:t>beklentilerini açıkla</w:t>
            </w:r>
            <w:r w:rsidR="00C93936" w:rsidRPr="0057499E">
              <w:rPr>
                <w:rFonts w:asciiTheme="minorHAnsi" w:hAnsiTheme="minorHAnsi" w:cstheme="minorHAnsi"/>
                <w:b w:val="0"/>
                <w:bCs w:val="0"/>
              </w:rPr>
              <w:t>r</w:t>
            </w:r>
            <w:r w:rsidR="00D61B04" w:rsidRPr="0057499E">
              <w:rPr>
                <w:rFonts w:asciiTheme="minorHAnsi" w:hAnsiTheme="minorHAnsi" w:cstheme="minorHAnsi"/>
                <w:b w:val="0"/>
                <w:bCs w:val="0"/>
              </w:rPr>
              <w:t>, öğrenciyi dest</w:t>
            </w:r>
            <w:r w:rsidR="00C93936" w:rsidRPr="0057499E">
              <w:rPr>
                <w:rFonts w:asciiTheme="minorHAnsi" w:hAnsiTheme="minorHAnsi" w:cstheme="minorHAnsi"/>
                <w:b w:val="0"/>
                <w:bCs w:val="0"/>
              </w:rPr>
              <w:t>ekler ve yönlendirir.</w:t>
            </w:r>
          </w:p>
          <w:p w14:paraId="2DB28323" w14:textId="1895E032"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Öğrencinin karşılaşabileceği her türlü akademik sorunda </w:t>
            </w:r>
            <w:r w:rsidR="00C93936" w:rsidRPr="0057499E">
              <w:rPr>
                <w:rFonts w:asciiTheme="minorHAnsi" w:hAnsiTheme="minorHAnsi" w:cstheme="minorHAnsi"/>
                <w:b w:val="0"/>
                <w:bCs w:val="0"/>
              </w:rPr>
              <w:t xml:space="preserve">kendisine destek olur. </w:t>
            </w:r>
          </w:p>
          <w:p w14:paraId="345DAFB4" w14:textId="606F587D"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Öğrencinin bilgiye ulaşma, bilgi üretme ve değerlendirme yeteneğinin gelişmesinde yol gösterici ol</w:t>
            </w:r>
            <w:r w:rsidR="00C93936" w:rsidRPr="0057499E">
              <w:rPr>
                <w:rFonts w:asciiTheme="minorHAnsi" w:hAnsiTheme="minorHAnsi" w:cstheme="minorHAnsi"/>
                <w:b w:val="0"/>
                <w:bCs w:val="0"/>
              </w:rPr>
              <w:t>ur.</w:t>
            </w:r>
          </w:p>
          <w:p w14:paraId="092A6C01" w14:textId="042024A8"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Öğrenci ile birlikte, </w:t>
            </w:r>
            <w:r w:rsidR="00C93936" w:rsidRPr="0057499E">
              <w:rPr>
                <w:rFonts w:asciiTheme="minorHAnsi" w:hAnsiTheme="minorHAnsi" w:cstheme="minorHAnsi"/>
                <w:b w:val="0"/>
                <w:bCs w:val="0"/>
              </w:rPr>
              <w:t xml:space="preserve">uzmanlık alan dersi kapsamında </w:t>
            </w:r>
            <w:r w:rsidRPr="0057499E">
              <w:rPr>
                <w:rFonts w:asciiTheme="minorHAnsi" w:hAnsiTheme="minorHAnsi" w:cstheme="minorHAnsi"/>
                <w:b w:val="0"/>
                <w:bCs w:val="0"/>
              </w:rPr>
              <w:t>haftada en az 2 saat olacak şekilde düzenli bir görüşme takvimi oluştur</w:t>
            </w:r>
            <w:r w:rsidR="00C93936" w:rsidRPr="0057499E">
              <w:rPr>
                <w:rFonts w:asciiTheme="minorHAnsi" w:hAnsiTheme="minorHAnsi" w:cstheme="minorHAnsi"/>
                <w:b w:val="0"/>
                <w:bCs w:val="0"/>
              </w:rPr>
              <w:t>ur</w:t>
            </w:r>
            <w:r w:rsidRPr="0057499E">
              <w:rPr>
                <w:rFonts w:asciiTheme="minorHAnsi" w:hAnsiTheme="minorHAnsi" w:cstheme="minorHAnsi"/>
                <w:b w:val="0"/>
                <w:bCs w:val="0"/>
              </w:rPr>
              <w:t xml:space="preserve"> ve buna </w:t>
            </w:r>
            <w:r w:rsidR="00C93936" w:rsidRPr="0057499E">
              <w:rPr>
                <w:rFonts w:asciiTheme="minorHAnsi" w:hAnsiTheme="minorHAnsi" w:cstheme="minorHAnsi"/>
                <w:b w:val="0"/>
                <w:bCs w:val="0"/>
              </w:rPr>
              <w:t xml:space="preserve">takvime </w:t>
            </w:r>
            <w:r w:rsidR="00C93936" w:rsidRPr="0071590F">
              <w:rPr>
                <w:rFonts w:asciiTheme="minorHAnsi" w:hAnsiTheme="minorHAnsi" w:cstheme="minorHAnsi"/>
                <w:b w:val="0"/>
                <w:bCs w:val="0"/>
              </w:rPr>
              <w:t>uy</w:t>
            </w:r>
            <w:r w:rsidR="0071590F">
              <w:rPr>
                <w:rFonts w:asciiTheme="minorHAnsi" w:hAnsiTheme="minorHAnsi" w:cstheme="minorHAnsi"/>
                <w:b w:val="0"/>
                <w:bCs w:val="0"/>
              </w:rPr>
              <w:t>m</w:t>
            </w:r>
            <w:r w:rsidR="00C93936" w:rsidRPr="0071590F">
              <w:rPr>
                <w:rFonts w:asciiTheme="minorHAnsi" w:hAnsiTheme="minorHAnsi" w:cstheme="minorHAnsi"/>
                <w:b w:val="0"/>
                <w:bCs w:val="0"/>
              </w:rPr>
              <w:t>aya</w:t>
            </w:r>
            <w:r w:rsidR="00C93936" w:rsidRPr="0057499E">
              <w:rPr>
                <w:rFonts w:asciiTheme="minorHAnsi" w:hAnsiTheme="minorHAnsi" w:cstheme="minorHAnsi"/>
                <w:b w:val="0"/>
                <w:bCs w:val="0"/>
              </w:rPr>
              <w:t xml:space="preserve"> özen gösterir.</w:t>
            </w:r>
            <w:r w:rsidRPr="0057499E">
              <w:rPr>
                <w:rFonts w:asciiTheme="minorHAnsi" w:hAnsiTheme="minorHAnsi" w:cstheme="minorHAnsi"/>
                <w:b w:val="0"/>
                <w:bCs w:val="0"/>
              </w:rPr>
              <w:t xml:space="preserve"> Bu görüşmelerde, öğrencinin lisansüstü öğretim süreçlerinde yerine getirmesi gerekli yükümlülükler, aldığı derslerdeki kazanımları, tez çalışmasının ilerleme süreci ve elde edilen sonuçlar değerlendir</w:t>
            </w:r>
            <w:r w:rsidR="00C93936" w:rsidRPr="0057499E">
              <w:rPr>
                <w:rFonts w:asciiTheme="minorHAnsi" w:hAnsiTheme="minorHAnsi" w:cstheme="minorHAnsi"/>
                <w:b w:val="0"/>
                <w:bCs w:val="0"/>
              </w:rPr>
              <w:t>ilir</w:t>
            </w:r>
            <w:r w:rsidRPr="0057499E">
              <w:rPr>
                <w:rFonts w:asciiTheme="minorHAnsi" w:hAnsiTheme="minorHAnsi" w:cstheme="minorHAnsi"/>
                <w:b w:val="0"/>
                <w:bCs w:val="0"/>
              </w:rPr>
              <w:t>.</w:t>
            </w:r>
          </w:p>
          <w:p w14:paraId="3B7E0D26" w14:textId="6E6FC1E0"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Kendi gerçekleştirdiği akademik faaliyetlere (dersler, konferanslar, bilimsel toplantılar, araştırma projeleri) </w:t>
            </w:r>
            <w:r w:rsidR="00E03FA0" w:rsidRPr="0057499E">
              <w:rPr>
                <w:rFonts w:asciiTheme="minorHAnsi" w:hAnsiTheme="minorHAnsi" w:cstheme="minorHAnsi"/>
                <w:b w:val="0"/>
                <w:bCs w:val="0"/>
              </w:rPr>
              <w:t xml:space="preserve">danışmanı olduğu </w:t>
            </w:r>
            <w:r w:rsidRPr="0057499E">
              <w:rPr>
                <w:rFonts w:asciiTheme="minorHAnsi" w:hAnsiTheme="minorHAnsi" w:cstheme="minorHAnsi"/>
                <w:b w:val="0"/>
                <w:bCs w:val="0"/>
              </w:rPr>
              <w:t xml:space="preserve">öğrencinin de katılmasını ve katkı yapmasını teşvik </w:t>
            </w:r>
            <w:r w:rsidR="00E03FA0" w:rsidRPr="0057499E">
              <w:rPr>
                <w:rFonts w:asciiTheme="minorHAnsi" w:hAnsiTheme="minorHAnsi" w:cstheme="minorHAnsi"/>
                <w:b w:val="0"/>
                <w:bCs w:val="0"/>
              </w:rPr>
              <w:t>eder.</w:t>
            </w:r>
          </w:p>
          <w:p w14:paraId="6DCB39C7" w14:textId="29BE7E85"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Öğrencinin eğitim sürecini takip edebilmek için, </w:t>
            </w:r>
            <w:r w:rsidR="00E03FA0" w:rsidRPr="0057499E">
              <w:rPr>
                <w:rFonts w:asciiTheme="minorHAnsi" w:hAnsiTheme="minorHAnsi" w:cstheme="minorHAnsi"/>
                <w:b w:val="0"/>
                <w:bCs w:val="0"/>
              </w:rPr>
              <w:t>Ege Üniversitesi</w:t>
            </w:r>
            <w:r w:rsidRPr="0057499E">
              <w:rPr>
                <w:rFonts w:asciiTheme="minorHAnsi" w:hAnsiTheme="minorHAnsi" w:cstheme="minorHAnsi"/>
                <w:b w:val="0"/>
                <w:bCs w:val="0"/>
              </w:rPr>
              <w:t xml:space="preserve"> Lisansüstü Eğitim- Öğretim Yönetmeliği, Lisansüstü Eğitim-Öğretimi Düzenleyen Senato Kararları, Yönergeler - Usul ve Esaslar hakkında bilgi sahibi ol</w:t>
            </w:r>
            <w:r w:rsidR="00E03FA0" w:rsidRPr="0057499E">
              <w:rPr>
                <w:rFonts w:asciiTheme="minorHAnsi" w:hAnsiTheme="minorHAnsi" w:cstheme="minorHAnsi"/>
                <w:b w:val="0"/>
                <w:bCs w:val="0"/>
              </w:rPr>
              <w:t>ur.</w:t>
            </w:r>
            <w:r w:rsidRPr="0057499E">
              <w:rPr>
                <w:rFonts w:asciiTheme="minorHAnsi" w:hAnsiTheme="minorHAnsi" w:cstheme="minorHAnsi"/>
                <w:b w:val="0"/>
                <w:bCs w:val="0"/>
              </w:rPr>
              <w:t xml:space="preserve"> Lisansüstü Eğitim-Öğretim ile ilgili güncel mevzuat ve mevzuat değişikliklerini takip ederek öğrenciyi bilgilendir</w:t>
            </w:r>
            <w:r w:rsidR="00E03FA0" w:rsidRPr="0057499E">
              <w:rPr>
                <w:rFonts w:asciiTheme="minorHAnsi" w:hAnsiTheme="minorHAnsi" w:cstheme="minorHAnsi"/>
                <w:b w:val="0"/>
                <w:bCs w:val="0"/>
              </w:rPr>
              <w:t>ir</w:t>
            </w:r>
            <w:r w:rsidRPr="0057499E">
              <w:rPr>
                <w:rFonts w:asciiTheme="minorHAnsi" w:hAnsiTheme="minorHAnsi" w:cstheme="minorHAnsi"/>
                <w:b w:val="0"/>
                <w:bCs w:val="0"/>
              </w:rPr>
              <w:t>. Bu süreçler için lisansüstü akademik takvimde belirlenmiş ve ilan edilmiş tarihlere uyma konusunda öğrenciyi yönlendir</w:t>
            </w:r>
            <w:r w:rsidR="00E03FA0" w:rsidRPr="0057499E">
              <w:rPr>
                <w:rFonts w:asciiTheme="minorHAnsi" w:hAnsiTheme="minorHAnsi" w:cstheme="minorHAnsi"/>
                <w:b w:val="0"/>
                <w:bCs w:val="0"/>
              </w:rPr>
              <w:t>ir</w:t>
            </w:r>
            <w:r w:rsidRPr="0057499E">
              <w:rPr>
                <w:rFonts w:asciiTheme="minorHAnsi" w:hAnsiTheme="minorHAnsi" w:cstheme="minorHAnsi"/>
                <w:b w:val="0"/>
                <w:bCs w:val="0"/>
              </w:rPr>
              <w:t>.</w:t>
            </w:r>
          </w:p>
          <w:p w14:paraId="2874725E" w14:textId="07C86510"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Öğrenciyi aşağıda belirtilen konularda yönlendir</w:t>
            </w:r>
            <w:r w:rsidR="00E03FA0" w:rsidRPr="0057499E">
              <w:rPr>
                <w:rFonts w:asciiTheme="minorHAnsi" w:hAnsiTheme="minorHAnsi" w:cstheme="minorHAnsi"/>
                <w:b w:val="0"/>
                <w:bCs w:val="0"/>
              </w:rPr>
              <w:t>ir</w:t>
            </w:r>
            <w:r w:rsidRPr="0057499E">
              <w:rPr>
                <w:rFonts w:asciiTheme="minorHAnsi" w:hAnsiTheme="minorHAnsi" w:cstheme="minorHAnsi"/>
                <w:b w:val="0"/>
                <w:bCs w:val="0"/>
              </w:rPr>
              <w:t xml:space="preserve"> ve destekle</w:t>
            </w:r>
            <w:r w:rsidR="00E03FA0" w:rsidRPr="0057499E">
              <w:rPr>
                <w:rFonts w:asciiTheme="minorHAnsi" w:hAnsiTheme="minorHAnsi" w:cstheme="minorHAnsi"/>
                <w:b w:val="0"/>
                <w:bCs w:val="0"/>
              </w:rPr>
              <w:t>r</w:t>
            </w:r>
            <w:r w:rsidRPr="0057499E">
              <w:rPr>
                <w:rFonts w:asciiTheme="minorHAnsi" w:hAnsiTheme="minorHAnsi" w:cstheme="minorHAnsi"/>
                <w:b w:val="0"/>
                <w:bCs w:val="0"/>
              </w:rPr>
              <w:t>:</w:t>
            </w:r>
          </w:p>
          <w:p w14:paraId="1654495B" w14:textId="05D7F77B" w:rsidR="00D61B04" w:rsidRPr="003A19D0" w:rsidRDefault="00D61B04"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Her yarıyıl başında, lisansüstü akademik takvimde belirtilen süre içerisinde öğrencinin</w:t>
            </w:r>
            <w:r w:rsidR="00FC791F" w:rsidRPr="003A19D0">
              <w:rPr>
                <w:rFonts w:asciiTheme="minorHAnsi" w:hAnsiTheme="minorHAnsi" w:cstheme="minorHAnsi"/>
                <w:b w:val="0"/>
                <w:bCs w:val="0"/>
              </w:rPr>
              <w:t xml:space="preserve"> seçtiği ve danışman onayına gönderdiği dersleri incele</w:t>
            </w:r>
            <w:r w:rsidR="00AB006F">
              <w:rPr>
                <w:rFonts w:asciiTheme="minorHAnsi" w:hAnsiTheme="minorHAnsi" w:cstheme="minorHAnsi"/>
                <w:b w:val="0"/>
                <w:bCs w:val="0"/>
              </w:rPr>
              <w:t>r</w:t>
            </w:r>
            <w:r w:rsidR="00FC791F" w:rsidRPr="003A19D0">
              <w:rPr>
                <w:rFonts w:asciiTheme="minorHAnsi" w:hAnsiTheme="minorHAnsi" w:cstheme="minorHAnsi"/>
                <w:b w:val="0"/>
                <w:bCs w:val="0"/>
              </w:rPr>
              <w:t xml:space="preserve">, </w:t>
            </w:r>
            <w:r w:rsidRPr="003A19D0">
              <w:rPr>
                <w:rFonts w:asciiTheme="minorHAnsi" w:hAnsiTheme="minorHAnsi" w:cstheme="minorHAnsi"/>
                <w:b w:val="0"/>
                <w:bCs w:val="0"/>
              </w:rPr>
              <w:t xml:space="preserve">ilan edilen süre içerisinde </w:t>
            </w:r>
            <w:r w:rsidRPr="003A19D0">
              <w:rPr>
                <w:rFonts w:asciiTheme="minorHAnsi" w:hAnsiTheme="minorHAnsi" w:cstheme="minorHAnsi"/>
                <w:b w:val="0"/>
                <w:bCs w:val="0"/>
              </w:rPr>
              <w:lastRenderedPageBreak/>
              <w:t>danışmanlık onayını gerçekleştirerek öğrencinin ders kaydını tamamlar.</w:t>
            </w:r>
          </w:p>
          <w:p w14:paraId="3A8EED4B" w14:textId="27659922" w:rsidR="00D61B04" w:rsidRPr="003A19D0" w:rsidRDefault="00D61B04"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Öğrenciye, programın zorunlu dersleri ve tamamlaması gerekli olan kredili/kredisiz ders yükü hakkında bilgilendirme yaparak, öğrenimini yönetmelikte öngörülen sürede tamamlayabilmesi için ders durumunu izle</w:t>
            </w:r>
            <w:r w:rsidR="00FC791F" w:rsidRPr="003A19D0">
              <w:rPr>
                <w:rFonts w:asciiTheme="minorHAnsi" w:hAnsiTheme="minorHAnsi" w:cstheme="minorHAnsi"/>
                <w:b w:val="0"/>
                <w:bCs w:val="0"/>
              </w:rPr>
              <w:t>r</w:t>
            </w:r>
            <w:r w:rsidRPr="003A19D0">
              <w:rPr>
                <w:rFonts w:asciiTheme="minorHAnsi" w:hAnsiTheme="minorHAnsi" w:cstheme="minorHAnsi"/>
                <w:b w:val="0"/>
                <w:bCs w:val="0"/>
              </w:rPr>
              <w:t>.</w:t>
            </w:r>
          </w:p>
          <w:p w14:paraId="37190D6E" w14:textId="27FD7044" w:rsidR="0057499E" w:rsidRPr="003A19D0" w:rsidRDefault="0057499E"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Ege Üniversitesi Lisansüstü Eğitim Öğretim Yönetmeliğinde belirtilen süre içerisinde (2. yarıyıl sonuna kadar) öğrenci ile birlikte tez konusunu belirleyerek </w:t>
            </w:r>
            <w:r w:rsidRPr="0071590F">
              <w:rPr>
                <w:rFonts w:asciiTheme="minorHAnsi" w:hAnsiTheme="minorHAnsi" w:cstheme="minorHAnsi"/>
                <w:b w:val="0"/>
                <w:bCs w:val="0"/>
              </w:rPr>
              <w:t>Enstitü</w:t>
            </w:r>
            <w:r w:rsidR="0071590F" w:rsidRPr="0071590F">
              <w:rPr>
                <w:rFonts w:asciiTheme="minorHAnsi" w:hAnsiTheme="minorHAnsi" w:cstheme="minorHAnsi"/>
                <w:b w:val="0"/>
                <w:bCs w:val="0"/>
              </w:rPr>
              <w:t>’</w:t>
            </w:r>
            <w:r w:rsidRPr="0071590F">
              <w:rPr>
                <w:rFonts w:asciiTheme="minorHAnsi" w:hAnsiTheme="minorHAnsi" w:cstheme="minorHAnsi"/>
                <w:b w:val="0"/>
                <w:bCs w:val="0"/>
              </w:rPr>
              <w:t>ye</w:t>
            </w:r>
            <w:r w:rsidRPr="003A19D0">
              <w:rPr>
                <w:rFonts w:asciiTheme="minorHAnsi" w:hAnsiTheme="minorHAnsi" w:cstheme="minorHAnsi"/>
                <w:b w:val="0"/>
                <w:bCs w:val="0"/>
              </w:rPr>
              <w:t xml:space="preserve"> sunulmasını sağlar. Öğrenciye; tez konusuna uygun literatürün taranması, araştırma hipotezinin, amacının ve araştırma yöntemlerinin belirlenmesi, araştırma planının tasarlanması, araştırma verilerinin toplanması, analizi ve yorumlanması ve tezin yazılması konularında gerekli desteği vererek yönlendirir.</w:t>
            </w:r>
          </w:p>
          <w:p w14:paraId="5B8E0877" w14:textId="58DCF88D" w:rsidR="0057499E" w:rsidRPr="003A19D0" w:rsidRDefault="0057499E"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Öğrencinin araştırma ve tez yazımını etik kurallara göre yapmasına rehberlik </w:t>
            </w:r>
            <w:r w:rsidR="0071590F">
              <w:rPr>
                <w:rFonts w:asciiTheme="minorHAnsi" w:hAnsiTheme="minorHAnsi" w:cstheme="minorHAnsi"/>
                <w:b w:val="0"/>
                <w:bCs w:val="0"/>
              </w:rPr>
              <w:t xml:space="preserve">eder </w:t>
            </w:r>
            <w:r w:rsidRPr="003A19D0">
              <w:rPr>
                <w:rFonts w:asciiTheme="minorHAnsi" w:hAnsiTheme="minorHAnsi" w:cstheme="minorHAnsi"/>
                <w:b w:val="0"/>
                <w:bCs w:val="0"/>
              </w:rPr>
              <w:t xml:space="preserve">ve bu konuda kendi davranışları ile rol model </w:t>
            </w:r>
            <w:r w:rsidR="0071590F">
              <w:rPr>
                <w:rFonts w:asciiTheme="minorHAnsi" w:hAnsiTheme="minorHAnsi" w:cstheme="minorHAnsi"/>
                <w:b w:val="0"/>
                <w:bCs w:val="0"/>
              </w:rPr>
              <w:t>olur.</w:t>
            </w:r>
          </w:p>
          <w:p w14:paraId="72E799EA" w14:textId="1E3AA688" w:rsidR="0057499E" w:rsidRPr="003A19D0" w:rsidRDefault="0057499E"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Öğrencinin uygun bilimsel aktivitelere katılımını teşvik eder ve destekler. Tezin yayına dönüşmesi ve mezuniyet sonrası kariyeri için</w:t>
            </w:r>
            <w:r w:rsidRPr="003A19D0">
              <w:rPr>
                <w:rFonts w:asciiTheme="minorHAnsi" w:hAnsiTheme="minorHAnsi" w:cstheme="minorHAnsi"/>
                <w:b w:val="0"/>
                <w:bCs w:val="0"/>
              </w:rPr>
              <w:tab/>
              <w:t>öğrenciyi yönlendirir.</w:t>
            </w:r>
          </w:p>
          <w:p w14:paraId="3A089A4C" w14:textId="1C9951C1" w:rsidR="0057499E" w:rsidRPr="003A19D0" w:rsidRDefault="0057499E" w:rsidP="006E09D1">
            <w:pPr>
              <w:pStyle w:val="ListeParagraf"/>
              <w:numPr>
                <w:ilvl w:val="0"/>
                <w:numId w:val="8"/>
              </w:numPr>
              <w:spacing w:line="300" w:lineRule="auto"/>
              <w:ind w:left="709"/>
              <w:jc w:val="both"/>
              <w:rPr>
                <w:rFonts w:asciiTheme="minorHAnsi" w:hAnsiTheme="minorHAnsi" w:cstheme="minorHAnsi"/>
                <w:b w:val="0"/>
                <w:bCs w:val="0"/>
              </w:rPr>
            </w:pPr>
            <w:r w:rsidRPr="003A19D0">
              <w:rPr>
                <w:rFonts w:asciiTheme="minorHAnsi" w:hAnsiTheme="minorHAnsi" w:cstheme="minorHAnsi"/>
                <w:b w:val="0"/>
                <w:bCs w:val="0"/>
              </w:rPr>
              <w:t>Öğrencinin hazırladığı yüksek lisans tezinin Sosyal Bilimler Enstitüsü “tez yazım kuralları” na uygunluğunu inceler, benzerlik analizi yazılımı ile tezin benzerlik oranının Ege Üniversitesi Lisansüstü Eğitim Öğretim Yönetmeliğinde belirlenen sınırlar içerisinde olduğunu kontrol eder.</w:t>
            </w:r>
          </w:p>
          <w:p w14:paraId="744F0AEB" w14:textId="3F81DA7C" w:rsidR="00A32DD0" w:rsidRPr="0057499E" w:rsidRDefault="0057499E" w:rsidP="00AB006F">
            <w:pPr>
              <w:pStyle w:val="ListeParagraf"/>
              <w:numPr>
                <w:ilvl w:val="0"/>
                <w:numId w:val="8"/>
              </w:numPr>
              <w:spacing w:line="300" w:lineRule="auto"/>
              <w:ind w:left="709"/>
              <w:jc w:val="both"/>
              <w:rPr>
                <w:rFonts w:asciiTheme="minorHAnsi" w:hAnsiTheme="minorHAnsi" w:cstheme="minorHAnsi"/>
                <w:bCs w:val="0"/>
              </w:rPr>
            </w:pPr>
            <w:r w:rsidRPr="003A19D0">
              <w:rPr>
                <w:rFonts w:asciiTheme="minorHAnsi" w:hAnsiTheme="minorHAnsi" w:cstheme="minorHAnsi"/>
                <w:b w:val="0"/>
                <w:bCs w:val="0"/>
              </w:rPr>
              <w:t>Lisansüstü tezini tamamlayan öğrencinin “tez savunma sınav jürisi” ni organize e</w:t>
            </w:r>
            <w:r w:rsidR="00AB006F">
              <w:rPr>
                <w:rFonts w:asciiTheme="minorHAnsi" w:hAnsiTheme="minorHAnsi" w:cstheme="minorHAnsi"/>
                <w:b w:val="0"/>
                <w:bCs w:val="0"/>
              </w:rPr>
              <w:t>der</w:t>
            </w:r>
            <w:r w:rsidR="005B6A6F">
              <w:rPr>
                <w:rFonts w:asciiTheme="minorHAnsi" w:hAnsiTheme="minorHAnsi" w:cstheme="minorHAnsi"/>
                <w:b w:val="0"/>
                <w:bCs w:val="0"/>
              </w:rPr>
              <w:t xml:space="preserve"> ve bu konudaki süreçleri gerçekleştir</w:t>
            </w:r>
            <w:r w:rsidRPr="003A19D0">
              <w:rPr>
                <w:rFonts w:asciiTheme="minorHAnsi" w:hAnsiTheme="minorHAnsi" w:cstheme="minorHAnsi"/>
                <w:b w:val="0"/>
                <w:bCs w:val="0"/>
              </w:rPr>
              <w:t>ir.</w:t>
            </w:r>
          </w:p>
        </w:tc>
      </w:tr>
    </w:tbl>
    <w:p w14:paraId="37521B61" w14:textId="1CCBAEC8" w:rsidR="004D7865" w:rsidRPr="0057499E" w:rsidRDefault="004D7865" w:rsidP="0057499E">
      <w:pPr>
        <w:jc w:val="both"/>
        <w:rPr>
          <w:rFonts w:asciiTheme="minorHAnsi" w:hAnsiTheme="minorHAnsi" w:cstheme="minorHAnsi"/>
          <w:b/>
        </w:rPr>
      </w:pPr>
    </w:p>
    <w:tbl>
      <w:tblPr>
        <w:tblStyle w:val="KlavuzTablo1Ak1"/>
        <w:tblpPr w:leftFromText="141" w:rightFromText="141" w:vertAnchor="text" w:horzAnchor="margin" w:tblpXSpec="center" w:tblpY="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61356836"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4F1F449" w14:textId="4E7F7789"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Öğrencinin Yükümlülükleri</w:t>
            </w:r>
          </w:p>
        </w:tc>
      </w:tr>
      <w:tr w:rsidR="00A32DD0" w:rsidRPr="0057499E" w14:paraId="31D292C5" w14:textId="77777777" w:rsidTr="00B23471">
        <w:trPr>
          <w:trHeight w:val="2394"/>
        </w:trPr>
        <w:tc>
          <w:tcPr>
            <w:cnfStyle w:val="001000000000" w:firstRow="0" w:lastRow="0" w:firstColumn="1" w:lastColumn="0" w:oddVBand="0" w:evenVBand="0" w:oddHBand="0" w:evenHBand="0" w:firstRowFirstColumn="0" w:firstRowLastColumn="0" w:lastRowFirstColumn="0" w:lastRowLastColumn="0"/>
            <w:tcW w:w="10207" w:type="dxa"/>
          </w:tcPr>
          <w:p w14:paraId="13CE681D" w14:textId="039AD74F" w:rsidR="00D61B04" w:rsidRPr="003A19D0" w:rsidRDefault="003C6F09"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Ege Üniversitesi Sosyal Bilimler Enstitüsü </w:t>
            </w:r>
            <w:r w:rsidR="00D61B04" w:rsidRPr="003A19D0">
              <w:rPr>
                <w:rFonts w:asciiTheme="minorHAnsi" w:hAnsiTheme="minorHAnsi" w:cstheme="minorHAnsi"/>
                <w:b w:val="0"/>
                <w:bCs w:val="0"/>
              </w:rPr>
              <w:t>Lisansüstü Eğitim-Öğretim sürecini takip edebilmek için; lisansüstü öğrenim ile ilgili yönetmelik, senato kararları, yönerge ve usul ve esaslar hakkında bilgi sahibi ol</w:t>
            </w:r>
            <w:r w:rsidRPr="003A19D0">
              <w:rPr>
                <w:rFonts w:asciiTheme="minorHAnsi" w:hAnsiTheme="minorHAnsi" w:cstheme="minorHAnsi"/>
                <w:b w:val="0"/>
                <w:bCs w:val="0"/>
              </w:rPr>
              <w:t>ur</w:t>
            </w:r>
            <w:r w:rsidR="00D61B04" w:rsidRPr="003A19D0">
              <w:rPr>
                <w:rFonts w:asciiTheme="minorHAnsi" w:hAnsiTheme="minorHAnsi" w:cstheme="minorHAnsi"/>
                <w:b w:val="0"/>
                <w:bCs w:val="0"/>
              </w:rPr>
              <w:t>, Enstitü web sayfası</w:t>
            </w:r>
            <w:r w:rsidR="00BB5F5F" w:rsidRPr="003A19D0">
              <w:rPr>
                <w:rFonts w:asciiTheme="minorHAnsi" w:hAnsiTheme="minorHAnsi" w:cstheme="minorHAnsi"/>
                <w:b w:val="0"/>
                <w:bCs w:val="0"/>
              </w:rPr>
              <w:t xml:space="preserve"> </w:t>
            </w:r>
            <w:r w:rsidRPr="003A19D0">
              <w:rPr>
                <w:rFonts w:asciiTheme="minorHAnsi" w:hAnsiTheme="minorHAnsi" w:cstheme="minorHAnsi"/>
                <w:b w:val="0"/>
                <w:bCs w:val="0"/>
              </w:rPr>
              <w:t>ve diğer iletişim araçları</w:t>
            </w:r>
            <w:r w:rsidR="00D61B04" w:rsidRPr="003A19D0">
              <w:rPr>
                <w:rFonts w:asciiTheme="minorHAnsi" w:hAnsiTheme="minorHAnsi" w:cstheme="minorHAnsi"/>
                <w:b w:val="0"/>
                <w:bCs w:val="0"/>
              </w:rPr>
              <w:t xml:space="preserve"> üzerinden lisansüstü eğitim ile ilgili güncel mevzuat ve mevzuat değişiklikleri</w:t>
            </w:r>
            <w:r w:rsidRPr="003A19D0">
              <w:rPr>
                <w:rFonts w:asciiTheme="minorHAnsi" w:hAnsiTheme="minorHAnsi" w:cstheme="minorHAnsi"/>
                <w:b w:val="0"/>
                <w:bCs w:val="0"/>
              </w:rPr>
              <w:t>ni takip eder</w:t>
            </w:r>
            <w:r w:rsidR="00D61B04" w:rsidRPr="003A19D0">
              <w:rPr>
                <w:rFonts w:asciiTheme="minorHAnsi" w:hAnsiTheme="minorHAnsi" w:cstheme="minorHAnsi"/>
                <w:b w:val="0"/>
                <w:bCs w:val="0"/>
              </w:rPr>
              <w:t>.</w:t>
            </w:r>
          </w:p>
          <w:p w14:paraId="707CE671" w14:textId="47FD5325"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Öğrenim gördüğü </w:t>
            </w:r>
            <w:r w:rsidR="008E13D3" w:rsidRPr="003A19D0">
              <w:rPr>
                <w:rFonts w:asciiTheme="minorHAnsi" w:hAnsiTheme="minorHAnsi" w:cstheme="minorHAnsi"/>
                <w:b w:val="0"/>
                <w:bCs w:val="0"/>
              </w:rPr>
              <w:t xml:space="preserve">lisansüstü </w:t>
            </w:r>
            <w:r w:rsidRPr="003A19D0">
              <w:rPr>
                <w:rFonts w:asciiTheme="minorHAnsi" w:hAnsiTheme="minorHAnsi" w:cstheme="minorHAnsi"/>
                <w:b w:val="0"/>
                <w:bCs w:val="0"/>
              </w:rPr>
              <w:t xml:space="preserve">programın gereklerini </w:t>
            </w:r>
            <w:r w:rsidR="008E13D3" w:rsidRPr="003A19D0">
              <w:rPr>
                <w:rFonts w:asciiTheme="minorHAnsi" w:hAnsiTheme="minorHAnsi" w:cstheme="minorHAnsi"/>
                <w:b w:val="0"/>
                <w:bCs w:val="0"/>
              </w:rPr>
              <w:t>takip eder</w:t>
            </w:r>
            <w:r w:rsidRPr="003A19D0">
              <w:rPr>
                <w:rFonts w:asciiTheme="minorHAnsi" w:hAnsiTheme="minorHAnsi" w:cstheme="minorHAnsi"/>
                <w:b w:val="0"/>
                <w:bCs w:val="0"/>
              </w:rPr>
              <w:t xml:space="preserve"> ve bunları zamanında yerine getir</w:t>
            </w:r>
            <w:r w:rsidR="008E13D3" w:rsidRPr="003A19D0">
              <w:rPr>
                <w:rFonts w:asciiTheme="minorHAnsi" w:hAnsiTheme="minorHAnsi" w:cstheme="minorHAnsi"/>
                <w:b w:val="0"/>
                <w:bCs w:val="0"/>
              </w:rPr>
              <w:t>ir.</w:t>
            </w:r>
          </w:p>
          <w:p w14:paraId="02A168F4" w14:textId="0810BFFA"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Danışmanı ile düzenli bir görüşme takvimi oluştur</w:t>
            </w:r>
            <w:r w:rsidR="008E13D3" w:rsidRPr="003A19D0">
              <w:rPr>
                <w:rFonts w:asciiTheme="minorHAnsi" w:hAnsiTheme="minorHAnsi" w:cstheme="minorHAnsi"/>
                <w:b w:val="0"/>
                <w:bCs w:val="0"/>
              </w:rPr>
              <w:t>ur</w:t>
            </w:r>
            <w:r w:rsidRPr="003A19D0">
              <w:rPr>
                <w:rFonts w:asciiTheme="minorHAnsi" w:hAnsiTheme="minorHAnsi" w:cstheme="minorHAnsi"/>
                <w:b w:val="0"/>
                <w:bCs w:val="0"/>
              </w:rPr>
              <w:t xml:space="preserve"> ve bu</w:t>
            </w:r>
            <w:r w:rsidR="008E13D3" w:rsidRPr="003A19D0">
              <w:rPr>
                <w:rFonts w:asciiTheme="minorHAnsi" w:hAnsiTheme="minorHAnsi" w:cstheme="minorHAnsi"/>
                <w:b w:val="0"/>
                <w:bCs w:val="0"/>
              </w:rPr>
              <w:t xml:space="preserve"> takvime </w:t>
            </w:r>
            <w:r w:rsidRPr="003A19D0">
              <w:rPr>
                <w:rFonts w:asciiTheme="minorHAnsi" w:hAnsiTheme="minorHAnsi" w:cstheme="minorHAnsi"/>
                <w:b w:val="0"/>
                <w:bCs w:val="0"/>
              </w:rPr>
              <w:t>uyar.</w:t>
            </w:r>
          </w:p>
          <w:p w14:paraId="0543FB56" w14:textId="7782B425"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Danışmanı ile birlikte zorunlu/seçmeli derslerin seçimi, kredi yükünün tamamlanması, tez konusuna uygun literatürün taranması, araştırma hipotezinin belirlenmesi, araştırma yöntemlerinin belirlenmesi, araştırma verilerinin analizi ve yorumlanması, tezin yazılması ve yayınlanmasından sorumludur.</w:t>
            </w:r>
          </w:p>
          <w:p w14:paraId="1C0DC98B" w14:textId="635539AC"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Lisansüstü süreçlere ilişkin tüm başvurularını ve işlemlerini, </w:t>
            </w:r>
            <w:r w:rsidR="00BB5F5F" w:rsidRPr="003A19D0">
              <w:rPr>
                <w:rFonts w:asciiTheme="minorHAnsi" w:hAnsiTheme="minorHAnsi" w:cstheme="minorHAnsi"/>
                <w:b w:val="0"/>
                <w:bCs w:val="0"/>
              </w:rPr>
              <w:t xml:space="preserve">Ege Üniversitesi Lisansüstü Eğitim Öğretim Yönetmeliği ile </w:t>
            </w:r>
            <w:r w:rsidRPr="003A19D0">
              <w:rPr>
                <w:rFonts w:asciiTheme="minorHAnsi" w:hAnsiTheme="minorHAnsi" w:cstheme="minorHAnsi"/>
                <w:b w:val="0"/>
                <w:bCs w:val="0"/>
              </w:rPr>
              <w:t>akademik takvimde belirtilen tarihlere uygun olarak gerçekleştirir.</w:t>
            </w:r>
          </w:p>
          <w:p w14:paraId="57F9A5EA" w14:textId="7DF7DA13"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Öğrenci kendi çalışmalarının sorumluluğunu al</w:t>
            </w:r>
            <w:r w:rsidR="00BB5F5F" w:rsidRPr="003A19D0">
              <w:rPr>
                <w:rFonts w:asciiTheme="minorHAnsi" w:hAnsiTheme="minorHAnsi" w:cstheme="minorHAnsi"/>
                <w:b w:val="0"/>
                <w:bCs w:val="0"/>
              </w:rPr>
              <w:t>ır</w:t>
            </w:r>
            <w:r w:rsidRPr="003A19D0">
              <w:rPr>
                <w:rFonts w:asciiTheme="minorHAnsi" w:hAnsiTheme="minorHAnsi" w:cstheme="minorHAnsi"/>
                <w:b w:val="0"/>
                <w:bCs w:val="0"/>
              </w:rPr>
              <w:t xml:space="preserve">, danışmanının </w:t>
            </w:r>
            <w:r w:rsidR="00BB5F5F" w:rsidRPr="003A19D0">
              <w:rPr>
                <w:rFonts w:asciiTheme="minorHAnsi" w:hAnsiTheme="minorHAnsi" w:cstheme="minorHAnsi"/>
                <w:b w:val="0"/>
                <w:bCs w:val="0"/>
              </w:rPr>
              <w:t xml:space="preserve">tez konusu ile ilgili olarak </w:t>
            </w:r>
            <w:r w:rsidRPr="003A19D0">
              <w:rPr>
                <w:rFonts w:asciiTheme="minorHAnsi" w:hAnsiTheme="minorHAnsi" w:cstheme="minorHAnsi"/>
                <w:b w:val="0"/>
                <w:bCs w:val="0"/>
              </w:rPr>
              <w:t>belirlediği görevleri çalışma planına uygun olarak zamanında tamamlar.</w:t>
            </w:r>
          </w:p>
          <w:p w14:paraId="1F5ED717" w14:textId="000D3E1F"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lastRenderedPageBreak/>
              <w:t>Ders/tez çalışmalarının durumu ve ilerleyişi hakkında danışmanını düzenli olarak bilgilendirir.</w:t>
            </w:r>
          </w:p>
          <w:p w14:paraId="146E5DAE" w14:textId="77777777"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Tez çalışmasının tüm verilerinin bir kopyasını danışmanına vermelidir. Bu veriler, çalışma yayınlanmış olsa dahi saklanmalıdır.</w:t>
            </w:r>
          </w:p>
          <w:p w14:paraId="2612F505" w14:textId="5CF78A2E" w:rsidR="00D61B04" w:rsidRPr="003A19D0" w:rsidRDefault="00BB5F5F"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Tez konusu ile ilgili çalışmalarını ve tez </w:t>
            </w:r>
            <w:r w:rsidR="00D61B04" w:rsidRPr="003A19D0">
              <w:rPr>
                <w:rFonts w:asciiTheme="minorHAnsi" w:hAnsiTheme="minorHAnsi" w:cstheme="minorHAnsi"/>
                <w:b w:val="0"/>
                <w:bCs w:val="0"/>
              </w:rPr>
              <w:t>sonuçlarını bilimsel toplantılarda sunmak ve yayına hazırlamak için danışmanının öneri ve onayını alır.</w:t>
            </w:r>
          </w:p>
          <w:p w14:paraId="404E85D3" w14:textId="7112AF73"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Lisansüstü tez teslimi öncesinde, </w:t>
            </w:r>
            <w:r w:rsidR="00BB5F5F" w:rsidRPr="003A19D0">
              <w:rPr>
                <w:rFonts w:asciiTheme="minorHAnsi" w:hAnsiTheme="minorHAnsi" w:cstheme="minorHAnsi"/>
                <w:b w:val="0"/>
                <w:bCs w:val="0"/>
              </w:rPr>
              <w:t xml:space="preserve">Ege Üniversitesi Lisansüstü Eğitim Öğretim Yönetmeliğinde yer alan </w:t>
            </w:r>
            <w:r w:rsidRPr="003A19D0">
              <w:rPr>
                <w:rFonts w:asciiTheme="minorHAnsi" w:hAnsiTheme="minorHAnsi" w:cstheme="minorHAnsi"/>
                <w:b w:val="0"/>
                <w:bCs w:val="0"/>
              </w:rPr>
              <w:t>“tez teslimi için yayın koşulu” nda belirtilen koşulları sağla</w:t>
            </w:r>
            <w:r w:rsidR="00BB5F5F" w:rsidRPr="003A19D0">
              <w:rPr>
                <w:rFonts w:asciiTheme="minorHAnsi" w:hAnsiTheme="minorHAnsi" w:cstheme="minorHAnsi"/>
                <w:b w:val="0"/>
                <w:bCs w:val="0"/>
              </w:rPr>
              <w:t>r</w:t>
            </w:r>
            <w:r w:rsidRPr="003A19D0">
              <w:rPr>
                <w:rFonts w:asciiTheme="minorHAnsi" w:hAnsiTheme="minorHAnsi" w:cstheme="minorHAnsi"/>
                <w:b w:val="0"/>
                <w:bCs w:val="0"/>
              </w:rPr>
              <w:t xml:space="preserve"> ve tez teslim aşamasında gerekli kanıtları </w:t>
            </w:r>
            <w:r w:rsidR="00BB5F5F" w:rsidRPr="003A19D0">
              <w:rPr>
                <w:rFonts w:asciiTheme="minorHAnsi" w:hAnsiTheme="minorHAnsi" w:cstheme="minorHAnsi"/>
                <w:b w:val="0"/>
                <w:bCs w:val="0"/>
              </w:rPr>
              <w:t>Enstitü</w:t>
            </w:r>
            <w:r w:rsidR="0071590F">
              <w:rPr>
                <w:rFonts w:asciiTheme="minorHAnsi" w:hAnsiTheme="minorHAnsi" w:cstheme="minorHAnsi"/>
                <w:b w:val="0"/>
                <w:bCs w:val="0"/>
              </w:rPr>
              <w:t>’</w:t>
            </w:r>
            <w:r w:rsidR="00BB5F5F" w:rsidRPr="003A19D0">
              <w:rPr>
                <w:rFonts w:asciiTheme="minorHAnsi" w:hAnsiTheme="minorHAnsi" w:cstheme="minorHAnsi"/>
                <w:b w:val="0"/>
                <w:bCs w:val="0"/>
              </w:rPr>
              <w:t>ye sunar</w:t>
            </w:r>
            <w:r w:rsidRPr="003A19D0">
              <w:rPr>
                <w:rFonts w:asciiTheme="minorHAnsi" w:hAnsiTheme="minorHAnsi" w:cstheme="minorHAnsi"/>
                <w:b w:val="0"/>
                <w:bCs w:val="0"/>
              </w:rPr>
              <w:t>.</w:t>
            </w:r>
          </w:p>
          <w:p w14:paraId="1F70D4A8" w14:textId="7FC815AC"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Araştırma ve tez yazımını etik kurallar</w:t>
            </w:r>
            <w:r w:rsidR="00BB5F5F" w:rsidRPr="003A19D0">
              <w:rPr>
                <w:rFonts w:asciiTheme="minorHAnsi" w:hAnsiTheme="minorHAnsi" w:cstheme="minorHAnsi"/>
                <w:b w:val="0"/>
                <w:bCs w:val="0"/>
              </w:rPr>
              <w:t>ı gözönüne alarak gerçekleştirir.</w:t>
            </w:r>
          </w:p>
          <w:p w14:paraId="6B583412" w14:textId="513EE439" w:rsidR="00A32DD0" w:rsidRPr="0057499E" w:rsidRDefault="00D61B04" w:rsidP="0057499E">
            <w:pPr>
              <w:pStyle w:val="ListeParagraf"/>
              <w:numPr>
                <w:ilvl w:val="0"/>
                <w:numId w:val="4"/>
              </w:numPr>
              <w:spacing w:line="300" w:lineRule="auto"/>
              <w:jc w:val="both"/>
              <w:rPr>
                <w:rFonts w:asciiTheme="minorHAnsi" w:hAnsiTheme="minorHAnsi" w:cstheme="minorHAnsi"/>
                <w:bCs w:val="0"/>
              </w:rPr>
            </w:pPr>
            <w:r w:rsidRPr="003A19D0">
              <w:rPr>
                <w:rFonts w:asciiTheme="minorHAnsi" w:hAnsiTheme="minorHAnsi" w:cstheme="minorHAnsi"/>
                <w:b w:val="0"/>
                <w:bCs w:val="0"/>
              </w:rPr>
              <w:t>Tezini, Enstitü</w:t>
            </w:r>
            <w:r w:rsidR="0071590F">
              <w:rPr>
                <w:rFonts w:asciiTheme="minorHAnsi" w:hAnsiTheme="minorHAnsi" w:cstheme="minorHAnsi"/>
                <w:b w:val="0"/>
                <w:bCs w:val="0"/>
              </w:rPr>
              <w:t>’</w:t>
            </w:r>
            <w:r w:rsidRPr="003A19D0">
              <w:rPr>
                <w:rFonts w:asciiTheme="minorHAnsi" w:hAnsiTheme="minorHAnsi" w:cstheme="minorHAnsi"/>
                <w:b w:val="0"/>
                <w:bCs w:val="0"/>
              </w:rPr>
              <w:t>nün “tez yazım kılavuzu” na uygun şekilde hazırlar.</w:t>
            </w:r>
          </w:p>
        </w:tc>
      </w:tr>
    </w:tbl>
    <w:p w14:paraId="785D0915" w14:textId="7A0D1547" w:rsidR="003E763E" w:rsidRPr="0057499E" w:rsidRDefault="003E763E" w:rsidP="0057499E">
      <w:pPr>
        <w:jc w:val="both"/>
        <w:rPr>
          <w:rFonts w:asciiTheme="minorHAnsi" w:hAnsiTheme="minorHAnsi" w:cstheme="minorHAnsi"/>
          <w:b/>
        </w:rPr>
      </w:pPr>
    </w:p>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5740B650" w14:textId="77777777" w:rsidTr="00251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1C6EB61" w14:textId="2E5DA5E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Yayın Hakkı</w:t>
            </w:r>
          </w:p>
        </w:tc>
      </w:tr>
      <w:tr w:rsidR="00A32DD0" w:rsidRPr="0057499E" w14:paraId="5B3C2094" w14:textId="77777777" w:rsidTr="00B23471">
        <w:trPr>
          <w:trHeight w:val="2134"/>
        </w:trPr>
        <w:tc>
          <w:tcPr>
            <w:cnfStyle w:val="001000000000" w:firstRow="0" w:lastRow="0" w:firstColumn="1" w:lastColumn="0" w:oddVBand="0" w:evenVBand="0" w:oddHBand="0" w:evenHBand="0" w:firstRowFirstColumn="0" w:firstRowLastColumn="0" w:lastRowFirstColumn="0" w:lastRowLastColumn="0"/>
            <w:tcW w:w="10207" w:type="dxa"/>
          </w:tcPr>
          <w:p w14:paraId="6C5A81F3" w14:textId="77777777" w:rsidR="00D61B04" w:rsidRPr="0057499E" w:rsidRDefault="00D61B04" w:rsidP="0057499E">
            <w:pPr>
              <w:pStyle w:val="ListeParagraf"/>
              <w:numPr>
                <w:ilvl w:val="0"/>
                <w:numId w:val="5"/>
              </w:numPr>
              <w:shd w:val="clear" w:color="auto" w:fill="FFFFFF"/>
              <w:spacing w:line="300" w:lineRule="auto"/>
              <w:jc w:val="both"/>
              <w:outlineLvl w:val="0"/>
              <w:rPr>
                <w:rFonts w:asciiTheme="minorHAnsi" w:hAnsiTheme="minorHAnsi" w:cstheme="minorHAnsi"/>
                <w:b w:val="0"/>
                <w:kern w:val="36"/>
              </w:rPr>
            </w:pPr>
            <w:r w:rsidRPr="0057499E">
              <w:rPr>
                <w:rFonts w:asciiTheme="minorHAnsi" w:hAnsiTheme="minorHAnsi" w:cstheme="minorHAnsi"/>
                <w:b w:val="0"/>
                <w:kern w:val="36"/>
              </w:rPr>
              <w:t>Tez çalışmalarından üretilen bütün bildiri (poster, sözlü vb.) ve yayınlarda öğrenci ve danışmanın ismi birlikte yer almalıdır. Danışman, öğrenci ve varsa diğer yazarların isim sırası çalışmadaki katkı oranlarına göre belirlenir.</w:t>
            </w:r>
          </w:p>
          <w:p w14:paraId="60C426E7" w14:textId="74C63B9D" w:rsidR="00851C67" w:rsidRPr="0057499E" w:rsidRDefault="002008C9" w:rsidP="0057499E">
            <w:pPr>
              <w:pStyle w:val="ListeParagraf"/>
              <w:numPr>
                <w:ilvl w:val="0"/>
                <w:numId w:val="5"/>
              </w:numPr>
              <w:shd w:val="clear" w:color="auto" w:fill="FFFFFF"/>
              <w:spacing w:line="300" w:lineRule="auto"/>
              <w:jc w:val="both"/>
              <w:outlineLvl w:val="0"/>
              <w:rPr>
                <w:rFonts w:asciiTheme="minorHAnsi" w:hAnsiTheme="minorHAnsi" w:cstheme="minorHAnsi"/>
                <w:b w:val="0"/>
                <w:kern w:val="36"/>
              </w:rPr>
            </w:pPr>
            <w:r w:rsidRPr="0057499E">
              <w:rPr>
                <w:rFonts w:asciiTheme="minorHAnsi" w:hAnsiTheme="minorHAnsi" w:cstheme="minorHAnsi"/>
                <w:b w:val="0"/>
              </w:rPr>
              <w:t xml:space="preserve">Öğrenci danışmanın onayı ile tek isimli olarak da yayın yapabilir. </w:t>
            </w:r>
            <w:r w:rsidR="00A32DD0" w:rsidRPr="0057499E">
              <w:rPr>
                <w:rFonts w:asciiTheme="minorHAnsi" w:hAnsiTheme="minorHAnsi" w:cstheme="minorHAnsi"/>
                <w:b w:val="0"/>
              </w:rPr>
              <w:t xml:space="preserve">Danışman, öğrenci ve varsa diğer yazarların isim sırası çalışmadaki katkı oranlarına göre belirlenir. </w:t>
            </w:r>
          </w:p>
          <w:p w14:paraId="078151B2" w14:textId="273B3F75" w:rsidR="00A32DD0" w:rsidRPr="0057499E" w:rsidRDefault="00A32DD0" w:rsidP="0057499E">
            <w:pPr>
              <w:pStyle w:val="ListeParagraf"/>
              <w:numPr>
                <w:ilvl w:val="0"/>
                <w:numId w:val="5"/>
              </w:numPr>
              <w:shd w:val="clear" w:color="auto" w:fill="FFFFFF"/>
              <w:spacing w:line="300" w:lineRule="auto"/>
              <w:jc w:val="both"/>
              <w:outlineLvl w:val="0"/>
              <w:rPr>
                <w:rFonts w:asciiTheme="minorHAnsi" w:hAnsiTheme="minorHAnsi" w:cstheme="minorHAnsi"/>
                <w:b w:val="0"/>
                <w:kern w:val="36"/>
              </w:rPr>
            </w:pPr>
            <w:r w:rsidRPr="0057499E">
              <w:rPr>
                <w:rFonts w:asciiTheme="minorHAnsi" w:hAnsiTheme="minorHAnsi" w:cstheme="minorHAnsi"/>
                <w:b w:val="0"/>
              </w:rPr>
              <w:t>Öğrenci tez çalışma sonuçlar</w:t>
            </w:r>
            <w:r w:rsidR="00DF26D8" w:rsidRPr="0057499E">
              <w:rPr>
                <w:rFonts w:asciiTheme="minorHAnsi" w:hAnsiTheme="minorHAnsi" w:cstheme="minorHAnsi"/>
                <w:b w:val="0"/>
              </w:rPr>
              <w:t>ını, mezuniyetten itibaren ü</w:t>
            </w:r>
            <w:r w:rsidR="002008C9" w:rsidRPr="0057499E">
              <w:rPr>
                <w:rFonts w:asciiTheme="minorHAnsi" w:hAnsiTheme="minorHAnsi" w:cstheme="minorHAnsi"/>
                <w:b w:val="0"/>
              </w:rPr>
              <w:t>ç</w:t>
            </w:r>
            <w:r w:rsidRPr="0057499E">
              <w:rPr>
                <w:rFonts w:asciiTheme="minorHAnsi" w:hAnsiTheme="minorHAnsi" w:cstheme="minorHAnsi"/>
                <w:b w:val="0"/>
              </w:rPr>
              <w:t xml:space="preserve"> yıl içinde yayına hazırlamazsa, danışman bu sonuçları </w:t>
            </w:r>
            <w:r w:rsidR="002008C9" w:rsidRPr="0057499E">
              <w:rPr>
                <w:rFonts w:asciiTheme="minorHAnsi" w:hAnsiTheme="minorHAnsi" w:cstheme="minorHAnsi"/>
                <w:b w:val="0"/>
              </w:rPr>
              <w:t xml:space="preserve">öğrencinin feragat onayı olması durumunda </w:t>
            </w:r>
            <w:r w:rsidRPr="0057499E">
              <w:rPr>
                <w:rFonts w:asciiTheme="minorHAnsi" w:hAnsiTheme="minorHAnsi" w:cstheme="minorHAnsi"/>
                <w:b w:val="0"/>
              </w:rPr>
              <w:t>yukarıda belirtilen katkı oranlarına riayet etmek şartıyla yayı</w:t>
            </w:r>
            <w:r w:rsidR="002008C9" w:rsidRPr="0057499E">
              <w:rPr>
                <w:rFonts w:asciiTheme="minorHAnsi" w:hAnsiTheme="minorHAnsi" w:cstheme="minorHAnsi"/>
                <w:b w:val="0"/>
              </w:rPr>
              <w:t>nlayabilir.</w:t>
            </w:r>
          </w:p>
          <w:p w14:paraId="3C9FD85C" w14:textId="77777777" w:rsidR="00A32DD0" w:rsidRPr="0057499E" w:rsidRDefault="00A32DD0" w:rsidP="0057499E">
            <w:pPr>
              <w:pStyle w:val="stBilgi"/>
              <w:jc w:val="both"/>
              <w:rPr>
                <w:rFonts w:asciiTheme="minorHAnsi" w:hAnsiTheme="minorHAnsi" w:cstheme="minorHAnsi"/>
                <w:bCs w:val="0"/>
                <w:szCs w:val="24"/>
                <w:lang w:val="tr-TR"/>
              </w:rPr>
            </w:pPr>
          </w:p>
        </w:tc>
      </w:tr>
    </w:tbl>
    <w:p w14:paraId="62F64F69" w14:textId="226D30F9" w:rsidR="00A32DD0" w:rsidRPr="0057499E" w:rsidRDefault="00A32DD0" w:rsidP="0057499E">
      <w:pPr>
        <w:jc w:val="both"/>
        <w:rPr>
          <w:rFonts w:asciiTheme="minorHAnsi" w:hAnsiTheme="minorHAnsi" w:cstheme="minorHAnsi"/>
          <w:b/>
        </w:rPr>
      </w:pPr>
    </w:p>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78905ABF" w14:textId="77777777" w:rsidTr="00251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7692A80" w14:textId="091DA8B2" w:rsidR="00A32DD0" w:rsidRPr="0057499E" w:rsidRDefault="00D61B04"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UYGULAMA</w:t>
            </w:r>
          </w:p>
        </w:tc>
      </w:tr>
      <w:tr w:rsidR="00A32DD0" w:rsidRPr="0057499E" w14:paraId="02723844" w14:textId="77777777" w:rsidTr="00A32DD0">
        <w:trPr>
          <w:trHeight w:val="2131"/>
        </w:trPr>
        <w:tc>
          <w:tcPr>
            <w:cnfStyle w:val="001000000000" w:firstRow="0" w:lastRow="0" w:firstColumn="1" w:lastColumn="0" w:oddVBand="0" w:evenVBand="0" w:oddHBand="0" w:evenHBand="0" w:firstRowFirstColumn="0" w:firstRowLastColumn="0" w:lastRowFirstColumn="0" w:lastRowLastColumn="0"/>
            <w:tcW w:w="10207" w:type="dxa"/>
          </w:tcPr>
          <w:p w14:paraId="78B5230C" w14:textId="77777777" w:rsidR="00CD7331" w:rsidRPr="00CD7331" w:rsidRDefault="0071590F" w:rsidP="00CD7331">
            <w:pPr>
              <w:pStyle w:val="ListeParagraf"/>
              <w:numPr>
                <w:ilvl w:val="0"/>
                <w:numId w:val="6"/>
              </w:numPr>
              <w:spacing w:line="300" w:lineRule="auto"/>
              <w:jc w:val="both"/>
              <w:rPr>
                <w:rFonts w:asciiTheme="minorHAnsi" w:hAnsiTheme="minorHAnsi" w:cstheme="minorHAnsi"/>
                <w:bCs w:val="0"/>
              </w:rPr>
            </w:pPr>
            <w:r>
              <w:rPr>
                <w:rFonts w:asciiTheme="minorHAnsi" w:hAnsiTheme="minorHAnsi" w:cstheme="minorHAnsi"/>
                <w:b w:val="0"/>
                <w:bCs w:val="0"/>
              </w:rPr>
              <w:t>Bu sözleşme</w:t>
            </w:r>
            <w:r w:rsidR="000B1CD5" w:rsidRPr="003A19D0">
              <w:rPr>
                <w:rFonts w:asciiTheme="minorHAnsi" w:hAnsiTheme="minorHAnsi" w:cstheme="minorHAnsi"/>
                <w:b w:val="0"/>
                <w:bCs w:val="0"/>
              </w:rPr>
              <w:t xml:space="preserve"> metnin</w:t>
            </w:r>
            <w:r>
              <w:rPr>
                <w:rFonts w:asciiTheme="minorHAnsi" w:hAnsiTheme="minorHAnsi" w:cstheme="minorHAnsi"/>
                <w:b w:val="0"/>
                <w:bCs w:val="0"/>
              </w:rPr>
              <w:t>den;  Enstitü, Anabilim Dalı B</w:t>
            </w:r>
            <w:r w:rsidR="000B1CD5" w:rsidRPr="003A19D0">
              <w:rPr>
                <w:rFonts w:asciiTheme="minorHAnsi" w:hAnsiTheme="minorHAnsi" w:cstheme="minorHAnsi"/>
                <w:b w:val="0"/>
                <w:bCs w:val="0"/>
              </w:rPr>
              <w:t>aşkanlığı,  danış</w:t>
            </w:r>
            <w:r w:rsidR="00AB006F">
              <w:rPr>
                <w:rFonts w:asciiTheme="minorHAnsi" w:hAnsiTheme="minorHAnsi" w:cstheme="minorHAnsi"/>
                <w:b w:val="0"/>
                <w:bCs w:val="0"/>
              </w:rPr>
              <w:t>man  ve öğrencide kalmak üzere 3</w:t>
            </w:r>
            <w:r w:rsidR="000B1CD5" w:rsidRPr="003A19D0">
              <w:rPr>
                <w:rFonts w:asciiTheme="minorHAnsi" w:hAnsiTheme="minorHAnsi" w:cstheme="minorHAnsi"/>
                <w:b w:val="0"/>
                <w:bCs w:val="0"/>
              </w:rPr>
              <w:t xml:space="preserve"> ıslak imzalı nüsha düzenlenir. </w:t>
            </w:r>
            <w:r w:rsidR="00D61B04" w:rsidRPr="003A19D0">
              <w:rPr>
                <w:rFonts w:asciiTheme="minorHAnsi" w:hAnsiTheme="minorHAnsi" w:cstheme="minorHAnsi"/>
                <w:b w:val="0"/>
                <w:bCs w:val="0"/>
              </w:rPr>
              <w:t xml:space="preserve">Bu sözleşme metni, </w:t>
            </w:r>
            <w:r w:rsidR="00A15F6F" w:rsidRPr="003A19D0">
              <w:rPr>
                <w:rFonts w:asciiTheme="minorHAnsi" w:hAnsiTheme="minorHAnsi" w:cstheme="minorHAnsi"/>
                <w:b w:val="0"/>
                <w:bCs w:val="0"/>
              </w:rPr>
              <w:t xml:space="preserve">ilgili </w:t>
            </w:r>
            <w:r>
              <w:rPr>
                <w:rFonts w:asciiTheme="minorHAnsi" w:hAnsiTheme="minorHAnsi" w:cstheme="minorHAnsi"/>
                <w:b w:val="0"/>
                <w:bCs w:val="0"/>
              </w:rPr>
              <w:t>E</w:t>
            </w:r>
            <w:r w:rsidR="00D61B04" w:rsidRPr="003A19D0">
              <w:rPr>
                <w:rFonts w:asciiTheme="minorHAnsi" w:hAnsiTheme="minorHAnsi" w:cstheme="minorHAnsi"/>
                <w:b w:val="0"/>
                <w:bCs w:val="0"/>
              </w:rPr>
              <w:t xml:space="preserve">nstitü </w:t>
            </w:r>
            <w:r>
              <w:rPr>
                <w:rFonts w:asciiTheme="minorHAnsi" w:hAnsiTheme="minorHAnsi" w:cstheme="minorHAnsi"/>
                <w:b w:val="0"/>
                <w:bCs w:val="0"/>
              </w:rPr>
              <w:t>Yönetim K</w:t>
            </w:r>
            <w:r w:rsidR="00D61B04" w:rsidRPr="003A19D0">
              <w:rPr>
                <w:rFonts w:asciiTheme="minorHAnsi" w:hAnsiTheme="minorHAnsi" w:cstheme="minorHAnsi"/>
                <w:b w:val="0"/>
                <w:bCs w:val="0"/>
              </w:rPr>
              <w:t>urulu tarafından danışman ataması yapıl</w:t>
            </w:r>
            <w:r w:rsidR="000B1CD5" w:rsidRPr="003A19D0">
              <w:rPr>
                <w:rFonts w:asciiTheme="minorHAnsi" w:hAnsiTheme="minorHAnsi" w:cstheme="minorHAnsi"/>
                <w:b w:val="0"/>
                <w:bCs w:val="0"/>
              </w:rPr>
              <w:t xml:space="preserve">abilmesi için </w:t>
            </w:r>
            <w:r w:rsidR="00D61B04" w:rsidRPr="003A19D0">
              <w:rPr>
                <w:rFonts w:asciiTheme="minorHAnsi" w:hAnsiTheme="minorHAnsi" w:cstheme="minorHAnsi"/>
                <w:b w:val="0"/>
                <w:bCs w:val="0"/>
              </w:rPr>
              <w:t xml:space="preserve">en geç 15 gün içerisinde, bütün sayfaları paraflanarak ve ilgili kısımları </w:t>
            </w:r>
            <w:r w:rsidR="000B1CD5" w:rsidRPr="003A19D0">
              <w:rPr>
                <w:rFonts w:asciiTheme="minorHAnsi" w:hAnsiTheme="minorHAnsi" w:cstheme="minorHAnsi"/>
                <w:b w:val="0"/>
                <w:bCs w:val="0"/>
              </w:rPr>
              <w:t xml:space="preserve">öğrenci ve danışman tarafından </w:t>
            </w:r>
            <w:r w:rsidR="00D61B04" w:rsidRPr="003A19D0">
              <w:rPr>
                <w:rFonts w:asciiTheme="minorHAnsi" w:hAnsiTheme="minorHAnsi" w:cstheme="minorHAnsi"/>
                <w:b w:val="0"/>
                <w:bCs w:val="0"/>
              </w:rPr>
              <w:t>imzalanarak Anabilim Dalı Başkanlığı aracılığıyla Enstitü</w:t>
            </w:r>
            <w:r>
              <w:rPr>
                <w:rFonts w:asciiTheme="minorHAnsi" w:hAnsiTheme="minorHAnsi" w:cstheme="minorHAnsi"/>
                <w:b w:val="0"/>
                <w:bCs w:val="0"/>
              </w:rPr>
              <w:t>’</w:t>
            </w:r>
            <w:r w:rsidR="00D61B04" w:rsidRPr="003A19D0">
              <w:rPr>
                <w:rFonts w:asciiTheme="minorHAnsi" w:hAnsiTheme="minorHAnsi" w:cstheme="minorHAnsi"/>
                <w:b w:val="0"/>
                <w:bCs w:val="0"/>
              </w:rPr>
              <w:t xml:space="preserve">ye iletilir. </w:t>
            </w:r>
            <w:r w:rsidR="0057499E" w:rsidRPr="003A19D0">
              <w:rPr>
                <w:rFonts w:asciiTheme="minorHAnsi" w:hAnsiTheme="minorHAnsi" w:cstheme="minorHAnsi"/>
                <w:b w:val="0"/>
                <w:bCs w:val="0"/>
              </w:rPr>
              <w:t>Enstitü Müdürü</w:t>
            </w:r>
            <w:r>
              <w:rPr>
                <w:rFonts w:asciiTheme="minorHAnsi" w:hAnsiTheme="minorHAnsi" w:cstheme="minorHAnsi"/>
                <w:b w:val="0"/>
                <w:bCs w:val="0"/>
              </w:rPr>
              <w:t>’</w:t>
            </w:r>
            <w:r w:rsidR="0057499E" w:rsidRPr="003A19D0">
              <w:rPr>
                <w:rFonts w:asciiTheme="minorHAnsi" w:hAnsiTheme="minorHAnsi" w:cstheme="minorHAnsi"/>
                <w:b w:val="0"/>
                <w:bCs w:val="0"/>
              </w:rPr>
              <w:t>nün onay</w:t>
            </w:r>
            <w:r w:rsidR="000B1CD5" w:rsidRPr="003A19D0">
              <w:rPr>
                <w:rFonts w:asciiTheme="minorHAnsi" w:hAnsiTheme="minorHAnsi" w:cstheme="minorHAnsi"/>
                <w:b w:val="0"/>
                <w:bCs w:val="0"/>
              </w:rPr>
              <w:t xml:space="preserve"> imz</w:t>
            </w:r>
            <w:r w:rsidR="0057499E" w:rsidRPr="003A19D0">
              <w:rPr>
                <w:rFonts w:asciiTheme="minorHAnsi" w:hAnsiTheme="minorHAnsi" w:cstheme="minorHAnsi"/>
                <w:b w:val="0"/>
                <w:bCs w:val="0"/>
              </w:rPr>
              <w:t>a</w:t>
            </w:r>
            <w:r w:rsidR="000B1CD5" w:rsidRPr="003A19D0">
              <w:rPr>
                <w:rFonts w:asciiTheme="minorHAnsi" w:hAnsiTheme="minorHAnsi" w:cstheme="minorHAnsi"/>
                <w:b w:val="0"/>
                <w:bCs w:val="0"/>
              </w:rPr>
              <w:t>sından sonra ilgili Anabilim Dalı</w:t>
            </w:r>
            <w:r>
              <w:rPr>
                <w:rFonts w:asciiTheme="minorHAnsi" w:hAnsiTheme="minorHAnsi" w:cstheme="minorHAnsi"/>
                <w:b w:val="0"/>
                <w:bCs w:val="0"/>
              </w:rPr>
              <w:t>’</w:t>
            </w:r>
            <w:r w:rsidR="000B1CD5" w:rsidRPr="003A19D0">
              <w:rPr>
                <w:rFonts w:asciiTheme="minorHAnsi" w:hAnsiTheme="minorHAnsi" w:cstheme="minorHAnsi"/>
                <w:b w:val="0"/>
                <w:bCs w:val="0"/>
              </w:rPr>
              <w:t>na gönderilir. Anabilim Dalı ıslak imzalı üç nüshanın biri Anabilim Dalı Başkanlığı</w:t>
            </w:r>
            <w:r>
              <w:rPr>
                <w:rFonts w:asciiTheme="minorHAnsi" w:hAnsiTheme="minorHAnsi" w:cstheme="minorHAnsi"/>
                <w:b w:val="0"/>
                <w:bCs w:val="0"/>
              </w:rPr>
              <w:t>’</w:t>
            </w:r>
            <w:r w:rsidR="000B1CD5" w:rsidRPr="003A19D0">
              <w:rPr>
                <w:rFonts w:asciiTheme="minorHAnsi" w:hAnsiTheme="minorHAnsi" w:cstheme="minorHAnsi"/>
                <w:b w:val="0"/>
                <w:bCs w:val="0"/>
              </w:rPr>
              <w:t>nca EBYS sistemi üzerinden danışman atama formu ile birlikte taranarak Enstitü</w:t>
            </w:r>
            <w:r>
              <w:rPr>
                <w:rFonts w:asciiTheme="minorHAnsi" w:hAnsiTheme="minorHAnsi" w:cstheme="minorHAnsi"/>
                <w:b w:val="0"/>
                <w:bCs w:val="0"/>
              </w:rPr>
              <w:t>’</w:t>
            </w:r>
            <w:r w:rsidR="000B1CD5" w:rsidRPr="003A19D0">
              <w:rPr>
                <w:rFonts w:asciiTheme="minorHAnsi" w:hAnsiTheme="minorHAnsi" w:cstheme="minorHAnsi"/>
                <w:b w:val="0"/>
                <w:bCs w:val="0"/>
              </w:rPr>
              <w:t xml:space="preserve">ye gönderilir. Diğer iki nüsha danışman ve öğrenciye verilir. </w:t>
            </w:r>
            <w:r w:rsidR="00D61B04" w:rsidRPr="003A19D0">
              <w:rPr>
                <w:rFonts w:asciiTheme="minorHAnsi" w:hAnsiTheme="minorHAnsi" w:cstheme="minorHAnsi"/>
                <w:b w:val="0"/>
                <w:bCs w:val="0"/>
              </w:rPr>
              <w:t xml:space="preserve">Anabilim Dalı Başkanlığı nüshası öğrenci mezun oluncaya kadar Anabilim Dalı Başkanlığı’nda saklanır. Islak imzalı olmayan formlar kabul edilmez. Sözleşme metni Enstitüye ulaştıktan sonra Enstitü tarafından </w:t>
            </w:r>
            <w:r w:rsidR="000B1CD5" w:rsidRPr="003A19D0">
              <w:rPr>
                <w:rFonts w:asciiTheme="minorHAnsi" w:hAnsiTheme="minorHAnsi" w:cstheme="minorHAnsi"/>
                <w:b w:val="0"/>
                <w:bCs w:val="0"/>
              </w:rPr>
              <w:t>yönetim kurulu alındıktan sonra O</w:t>
            </w:r>
            <w:r w:rsidR="00D61B04" w:rsidRPr="003A19D0">
              <w:rPr>
                <w:rFonts w:asciiTheme="minorHAnsi" w:hAnsiTheme="minorHAnsi" w:cstheme="minorHAnsi"/>
                <w:b w:val="0"/>
                <w:bCs w:val="0"/>
              </w:rPr>
              <w:t>BYS (</w:t>
            </w:r>
            <w:r w:rsidR="000B1CD5" w:rsidRPr="003A19D0">
              <w:rPr>
                <w:rFonts w:asciiTheme="minorHAnsi" w:hAnsiTheme="minorHAnsi" w:cstheme="minorHAnsi"/>
                <w:b w:val="0"/>
                <w:bCs w:val="0"/>
              </w:rPr>
              <w:t xml:space="preserve">Öğrenci </w:t>
            </w:r>
            <w:r w:rsidR="00D61B04" w:rsidRPr="003A19D0">
              <w:rPr>
                <w:rFonts w:asciiTheme="minorHAnsi" w:hAnsiTheme="minorHAnsi" w:cstheme="minorHAnsi"/>
                <w:b w:val="0"/>
                <w:bCs w:val="0"/>
              </w:rPr>
              <w:t xml:space="preserve">Bilgi Yönetim Sistemi) üzerinden danışman-öğrenci eşleştirmesi yapılır. </w:t>
            </w:r>
          </w:p>
          <w:p w14:paraId="5448A86D" w14:textId="580E80B7" w:rsidR="00A32DD0" w:rsidRPr="0057499E" w:rsidRDefault="00D61B04" w:rsidP="00CD7331">
            <w:pPr>
              <w:pStyle w:val="ListeParagraf"/>
              <w:numPr>
                <w:ilvl w:val="0"/>
                <w:numId w:val="6"/>
              </w:numPr>
              <w:spacing w:line="300" w:lineRule="auto"/>
              <w:jc w:val="both"/>
              <w:rPr>
                <w:rFonts w:asciiTheme="minorHAnsi" w:hAnsiTheme="minorHAnsi" w:cstheme="minorHAnsi"/>
                <w:bCs w:val="0"/>
              </w:rPr>
            </w:pPr>
            <w:r w:rsidRPr="003A19D0">
              <w:rPr>
                <w:rFonts w:asciiTheme="minorHAnsi" w:hAnsiTheme="minorHAnsi" w:cstheme="minorHAnsi"/>
                <w:b w:val="0"/>
                <w:bCs w:val="0"/>
              </w:rPr>
              <w:t>Enstitü Yönetim Kurulu kararıyla yapılan danışman değişikliği durumunda, öğrenciye yeni</w:t>
            </w:r>
            <w:r w:rsidR="0057499E" w:rsidRPr="003A19D0">
              <w:rPr>
                <w:rFonts w:asciiTheme="minorHAnsi" w:hAnsiTheme="minorHAnsi" w:cstheme="minorHAnsi"/>
                <w:b w:val="0"/>
                <w:bCs w:val="0"/>
              </w:rPr>
              <w:t xml:space="preserve"> </w:t>
            </w:r>
            <w:r w:rsidRPr="003A19D0">
              <w:rPr>
                <w:rFonts w:asciiTheme="minorHAnsi" w:hAnsiTheme="minorHAnsi" w:cstheme="minorHAnsi"/>
                <w:b w:val="0"/>
                <w:bCs w:val="0"/>
              </w:rPr>
              <w:t>danışman atamasının yapıldığı Enstitü Yönetim Kurulu tarihi itibariyle eski danışman ile yapılmış olan sözleşme kendiliğinden geçersiz hale gelir. Danışman değişikliği yoluyla yeni atanan danışman ve öğrenci arasında, yukarıda belirtilen usule uygun olarak bu sözleşme yeniden düzenlenir ve işleme alınır.</w:t>
            </w:r>
          </w:p>
        </w:tc>
      </w:tr>
    </w:tbl>
    <w:p w14:paraId="51FC75CE" w14:textId="4F7790B6" w:rsidR="00A32DD0" w:rsidRDefault="00A32DD0" w:rsidP="0057499E">
      <w:pPr>
        <w:jc w:val="both"/>
        <w:rPr>
          <w:rFonts w:asciiTheme="minorHAnsi" w:hAnsiTheme="minorHAnsi" w:cstheme="minorHAnsi"/>
          <w:b/>
        </w:rPr>
      </w:pPr>
    </w:p>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3A19D0" w:rsidRPr="0057499E" w14:paraId="079424CB" w14:textId="77777777" w:rsidTr="00816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E3A8F31" w14:textId="77777777" w:rsidR="003A19D0" w:rsidRPr="0057499E" w:rsidRDefault="003A19D0" w:rsidP="00816F4C">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Onay</w:t>
            </w:r>
          </w:p>
        </w:tc>
      </w:tr>
      <w:tr w:rsidR="003A19D0" w:rsidRPr="0057499E" w14:paraId="3EC5E354" w14:textId="77777777" w:rsidTr="00816F4C">
        <w:trPr>
          <w:trHeight w:val="2131"/>
        </w:trPr>
        <w:tc>
          <w:tcPr>
            <w:cnfStyle w:val="001000000000" w:firstRow="0" w:lastRow="0" w:firstColumn="1" w:lastColumn="0" w:oddVBand="0" w:evenVBand="0" w:oddHBand="0" w:evenHBand="0" w:firstRowFirstColumn="0" w:firstRowLastColumn="0" w:lastRowFirstColumn="0" w:lastRowLastColumn="0"/>
            <w:tcW w:w="10207" w:type="dxa"/>
          </w:tcPr>
          <w:p w14:paraId="0F1B396D" w14:textId="77777777" w:rsidR="003A19D0" w:rsidRPr="0057499E" w:rsidRDefault="003A19D0" w:rsidP="00816F4C">
            <w:pPr>
              <w:spacing w:line="300" w:lineRule="auto"/>
              <w:jc w:val="both"/>
              <w:rPr>
                <w:rFonts w:asciiTheme="minorHAnsi" w:hAnsiTheme="minorHAnsi" w:cstheme="minorHAnsi"/>
                <w:b w:val="0"/>
              </w:rPr>
            </w:pPr>
            <w:r w:rsidRPr="0057499E">
              <w:rPr>
                <w:rFonts w:asciiTheme="minorHAnsi" w:hAnsiTheme="minorHAnsi" w:cstheme="minorHAnsi"/>
                <w:b w:val="0"/>
              </w:rPr>
              <w:t xml:space="preserve">Bu sözleşme ………..………………………….Anabilim Dalı …………………………….…… programı öğrencisi …………………………………….…. </w:t>
            </w:r>
            <w:r w:rsidRPr="0057499E">
              <w:rPr>
                <w:rFonts w:asciiTheme="minorHAnsi" w:hAnsiTheme="minorHAnsi" w:cstheme="minorHAnsi"/>
                <w:b w:val="0"/>
                <w:i/>
              </w:rPr>
              <w:t>(Öğrenci İsim-Soyisim)</w:t>
            </w:r>
            <w:r w:rsidRPr="0057499E">
              <w:rPr>
                <w:rFonts w:asciiTheme="minorHAnsi" w:hAnsiTheme="minorHAnsi" w:cstheme="minorHAnsi"/>
                <w:b w:val="0"/>
              </w:rPr>
              <w:t xml:space="preserve"> ile, Sosyal Bilimler Enstitüsü Yönetim Kurulu tarafından kendisine tez danışmanı olarak atanmış bulunan ………………………………………… (</w:t>
            </w:r>
            <w:r w:rsidRPr="0057499E">
              <w:rPr>
                <w:rFonts w:asciiTheme="minorHAnsi" w:hAnsiTheme="minorHAnsi" w:cstheme="minorHAnsi"/>
                <w:b w:val="0"/>
                <w:i/>
              </w:rPr>
              <w:t>Danışman İsim-Soyisim)</w:t>
            </w:r>
            <w:r w:rsidRPr="0057499E">
              <w:rPr>
                <w:rFonts w:asciiTheme="minorHAnsi" w:hAnsiTheme="minorHAnsi" w:cstheme="minorHAnsi"/>
                <w:b w:val="0"/>
              </w:rPr>
              <w:t xml:space="preserve"> arasında yukarıda belirtilen yükümlülükleri gerçekleştirmek üzere yapılmış olup, öğrencinin mezuniyet tarihine kadar geçerlidir.</w:t>
            </w:r>
          </w:p>
          <w:p w14:paraId="2276B336" w14:textId="77777777" w:rsidR="003A19D0" w:rsidRPr="0057499E" w:rsidRDefault="003A19D0" w:rsidP="00816F4C">
            <w:pPr>
              <w:spacing w:line="300" w:lineRule="auto"/>
              <w:jc w:val="both"/>
              <w:rPr>
                <w:rFonts w:asciiTheme="minorHAnsi" w:hAnsiTheme="minorHAnsi" w:cstheme="minorHAnsi"/>
                <w:bCs w:val="0"/>
              </w:rPr>
            </w:pPr>
            <w:r w:rsidRPr="0057499E">
              <w:rPr>
                <w:rFonts w:asciiTheme="minorHAnsi" w:hAnsiTheme="minorHAnsi" w:cstheme="minorHAnsi"/>
                <w:b w:val="0"/>
              </w:rPr>
              <w:t>Yukarıda belirtilen yükümlülükleri okudum, anladım ve onaylıyorum.</w:t>
            </w:r>
          </w:p>
        </w:tc>
      </w:tr>
    </w:tbl>
    <w:p w14:paraId="74120119" w14:textId="77777777" w:rsidR="003A19D0" w:rsidRPr="0057499E" w:rsidRDefault="003A19D0" w:rsidP="0057499E">
      <w:pPr>
        <w:jc w:val="both"/>
        <w:rPr>
          <w:rFonts w:asciiTheme="minorHAnsi" w:hAnsiTheme="minorHAnsi" w:cstheme="minorHAnsi"/>
          <w:b/>
        </w:rPr>
      </w:pPr>
    </w:p>
    <w:tbl>
      <w:tblPr>
        <w:tblStyle w:val="TabloKlavuzu"/>
        <w:tblW w:w="10206" w:type="dxa"/>
        <w:tblInd w:w="-459" w:type="dxa"/>
        <w:tblLook w:val="04A0" w:firstRow="1" w:lastRow="0" w:firstColumn="1" w:lastColumn="0" w:noHBand="0" w:noVBand="1"/>
      </w:tblPr>
      <w:tblGrid>
        <w:gridCol w:w="1560"/>
        <w:gridCol w:w="3118"/>
        <w:gridCol w:w="2019"/>
        <w:gridCol w:w="3509"/>
      </w:tblGrid>
      <w:tr w:rsidR="00EA55FE" w:rsidRPr="0057499E" w14:paraId="53BB9AF5" w14:textId="79D8A0CE" w:rsidTr="0071590F">
        <w:trPr>
          <w:trHeight w:val="506"/>
        </w:trPr>
        <w:tc>
          <w:tcPr>
            <w:tcW w:w="4678" w:type="dxa"/>
            <w:gridSpan w:val="2"/>
            <w:shd w:val="clear" w:color="auto" w:fill="D0CECE" w:themeFill="background2" w:themeFillShade="E6"/>
          </w:tcPr>
          <w:p w14:paraId="13AC4ABB" w14:textId="126844F5"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DANIŞMAN</w:t>
            </w:r>
          </w:p>
        </w:tc>
        <w:tc>
          <w:tcPr>
            <w:tcW w:w="5528" w:type="dxa"/>
            <w:gridSpan w:val="2"/>
            <w:shd w:val="clear" w:color="auto" w:fill="D0CECE" w:themeFill="background2" w:themeFillShade="E6"/>
          </w:tcPr>
          <w:p w14:paraId="069DE8CA" w14:textId="6845C6E9"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ÖĞRENCİ</w:t>
            </w:r>
          </w:p>
        </w:tc>
      </w:tr>
      <w:tr w:rsidR="00EA55FE" w:rsidRPr="0057499E" w14:paraId="2614543E" w14:textId="1CC4CE82" w:rsidTr="0071590F">
        <w:trPr>
          <w:trHeight w:val="359"/>
        </w:trPr>
        <w:tc>
          <w:tcPr>
            <w:tcW w:w="1560" w:type="dxa"/>
          </w:tcPr>
          <w:p w14:paraId="5E562DA2" w14:textId="43851D39"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Tarih</w:t>
            </w:r>
          </w:p>
        </w:tc>
        <w:tc>
          <w:tcPr>
            <w:tcW w:w="3118" w:type="dxa"/>
          </w:tcPr>
          <w:p w14:paraId="1BA1B7C9" w14:textId="55955E79" w:rsidR="00EA55FE" w:rsidRPr="0057499E" w:rsidRDefault="00EA55FE" w:rsidP="0057499E">
            <w:pPr>
              <w:jc w:val="both"/>
              <w:rPr>
                <w:rFonts w:asciiTheme="minorHAnsi" w:hAnsiTheme="minorHAnsi" w:cstheme="minorHAnsi"/>
                <w:b/>
              </w:rPr>
            </w:pPr>
          </w:p>
        </w:tc>
        <w:tc>
          <w:tcPr>
            <w:tcW w:w="2019" w:type="dxa"/>
          </w:tcPr>
          <w:p w14:paraId="51A22126" w14:textId="77777777"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Tarih</w:t>
            </w:r>
          </w:p>
        </w:tc>
        <w:tc>
          <w:tcPr>
            <w:tcW w:w="3509" w:type="dxa"/>
          </w:tcPr>
          <w:p w14:paraId="45330F6B" w14:textId="6D14CA4F" w:rsidR="00EA55FE" w:rsidRPr="0057499E" w:rsidRDefault="00EA55FE" w:rsidP="0057499E">
            <w:pPr>
              <w:jc w:val="both"/>
              <w:rPr>
                <w:rFonts w:asciiTheme="minorHAnsi" w:hAnsiTheme="minorHAnsi" w:cstheme="minorHAnsi"/>
                <w:b/>
              </w:rPr>
            </w:pPr>
          </w:p>
        </w:tc>
      </w:tr>
      <w:tr w:rsidR="00EA55FE" w:rsidRPr="0057499E" w14:paraId="6C80C49F" w14:textId="33D5C01D" w:rsidTr="0071590F">
        <w:trPr>
          <w:trHeight w:val="563"/>
        </w:trPr>
        <w:tc>
          <w:tcPr>
            <w:tcW w:w="1560" w:type="dxa"/>
          </w:tcPr>
          <w:p w14:paraId="20166772" w14:textId="16CF2D2E"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Adı ve Soyadı</w:t>
            </w:r>
          </w:p>
        </w:tc>
        <w:tc>
          <w:tcPr>
            <w:tcW w:w="3118" w:type="dxa"/>
          </w:tcPr>
          <w:p w14:paraId="41120CC5" w14:textId="4910AF00" w:rsidR="00EA55FE" w:rsidRPr="0057499E" w:rsidRDefault="00EA55FE" w:rsidP="0057499E">
            <w:pPr>
              <w:jc w:val="both"/>
              <w:rPr>
                <w:rFonts w:asciiTheme="minorHAnsi" w:hAnsiTheme="minorHAnsi" w:cstheme="minorHAnsi"/>
                <w:b/>
              </w:rPr>
            </w:pPr>
          </w:p>
        </w:tc>
        <w:tc>
          <w:tcPr>
            <w:tcW w:w="2019" w:type="dxa"/>
          </w:tcPr>
          <w:p w14:paraId="22CFEB96" w14:textId="77777777"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Adı ve Soyadı</w:t>
            </w:r>
          </w:p>
        </w:tc>
        <w:tc>
          <w:tcPr>
            <w:tcW w:w="3509" w:type="dxa"/>
          </w:tcPr>
          <w:p w14:paraId="2A37DF7E" w14:textId="46897811" w:rsidR="00EA55FE" w:rsidRPr="0057499E" w:rsidRDefault="00EA55FE" w:rsidP="0057499E">
            <w:pPr>
              <w:jc w:val="both"/>
              <w:rPr>
                <w:rFonts w:asciiTheme="minorHAnsi" w:hAnsiTheme="minorHAnsi" w:cstheme="minorHAnsi"/>
                <w:b/>
              </w:rPr>
            </w:pPr>
          </w:p>
        </w:tc>
      </w:tr>
      <w:tr w:rsidR="00EA55FE" w:rsidRPr="0057499E" w14:paraId="737F8D71" w14:textId="3C85BF23" w:rsidTr="0071590F">
        <w:trPr>
          <w:trHeight w:val="555"/>
        </w:trPr>
        <w:tc>
          <w:tcPr>
            <w:tcW w:w="1560" w:type="dxa"/>
          </w:tcPr>
          <w:p w14:paraId="484F4E1F" w14:textId="00FEFC5F" w:rsidR="00EA55FE" w:rsidRPr="0057499E" w:rsidRDefault="009D2A13" w:rsidP="0057499E">
            <w:pPr>
              <w:jc w:val="both"/>
              <w:rPr>
                <w:rFonts w:asciiTheme="minorHAnsi" w:hAnsiTheme="minorHAnsi" w:cstheme="minorHAnsi"/>
                <w:b/>
              </w:rPr>
            </w:pPr>
            <w:r>
              <w:rPr>
                <w:rFonts w:asciiTheme="minorHAnsi" w:hAnsiTheme="minorHAnsi" w:cstheme="minorHAnsi"/>
                <w:b/>
              </w:rPr>
              <w:t>Ünvanı</w:t>
            </w:r>
          </w:p>
        </w:tc>
        <w:tc>
          <w:tcPr>
            <w:tcW w:w="3118" w:type="dxa"/>
          </w:tcPr>
          <w:p w14:paraId="67B05A28" w14:textId="3E6BCAC9" w:rsidR="00EA55FE" w:rsidRPr="0057499E" w:rsidRDefault="00EA55FE" w:rsidP="0057499E">
            <w:pPr>
              <w:jc w:val="both"/>
              <w:rPr>
                <w:rFonts w:asciiTheme="minorHAnsi" w:hAnsiTheme="minorHAnsi" w:cstheme="minorHAnsi"/>
                <w:b/>
              </w:rPr>
            </w:pPr>
          </w:p>
        </w:tc>
        <w:tc>
          <w:tcPr>
            <w:tcW w:w="2019" w:type="dxa"/>
          </w:tcPr>
          <w:p w14:paraId="06AB7910" w14:textId="77777777"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İmza</w:t>
            </w:r>
          </w:p>
        </w:tc>
        <w:tc>
          <w:tcPr>
            <w:tcW w:w="3509" w:type="dxa"/>
          </w:tcPr>
          <w:p w14:paraId="72027DCD" w14:textId="76BE8970" w:rsidR="00EA55FE" w:rsidRPr="0057499E" w:rsidRDefault="00EA55FE" w:rsidP="0057499E">
            <w:pPr>
              <w:jc w:val="both"/>
              <w:rPr>
                <w:rFonts w:asciiTheme="minorHAnsi" w:hAnsiTheme="minorHAnsi" w:cstheme="minorHAnsi"/>
                <w:b/>
              </w:rPr>
            </w:pPr>
          </w:p>
        </w:tc>
      </w:tr>
      <w:tr w:rsidR="00ED4480" w:rsidRPr="0057499E" w14:paraId="1E87B53E" w14:textId="77777777" w:rsidTr="0071590F">
        <w:trPr>
          <w:trHeight w:val="549"/>
        </w:trPr>
        <w:tc>
          <w:tcPr>
            <w:tcW w:w="1560" w:type="dxa"/>
          </w:tcPr>
          <w:p w14:paraId="4056BA9E" w14:textId="2393DE57" w:rsidR="00ED4480" w:rsidRPr="0057499E" w:rsidRDefault="00ED4480" w:rsidP="0057499E">
            <w:pPr>
              <w:jc w:val="both"/>
              <w:rPr>
                <w:rFonts w:asciiTheme="minorHAnsi" w:hAnsiTheme="minorHAnsi" w:cstheme="minorHAnsi"/>
                <w:b/>
              </w:rPr>
            </w:pPr>
            <w:r>
              <w:rPr>
                <w:rFonts w:asciiTheme="minorHAnsi" w:hAnsiTheme="minorHAnsi" w:cstheme="minorHAnsi"/>
                <w:b/>
              </w:rPr>
              <w:t>İmza</w:t>
            </w:r>
          </w:p>
        </w:tc>
        <w:tc>
          <w:tcPr>
            <w:tcW w:w="3118" w:type="dxa"/>
          </w:tcPr>
          <w:p w14:paraId="27805846" w14:textId="77777777" w:rsidR="00ED4480" w:rsidRPr="0057499E" w:rsidRDefault="00ED4480" w:rsidP="0057499E">
            <w:pPr>
              <w:jc w:val="both"/>
              <w:rPr>
                <w:rFonts w:asciiTheme="minorHAnsi" w:hAnsiTheme="minorHAnsi" w:cstheme="minorHAnsi"/>
                <w:b/>
              </w:rPr>
            </w:pPr>
          </w:p>
        </w:tc>
        <w:tc>
          <w:tcPr>
            <w:tcW w:w="5528" w:type="dxa"/>
            <w:gridSpan w:val="2"/>
            <w:shd w:val="clear" w:color="auto" w:fill="000000" w:themeFill="text1"/>
          </w:tcPr>
          <w:p w14:paraId="588C6EE9" w14:textId="3E0A2D80" w:rsidR="00ED4480" w:rsidRPr="0057499E" w:rsidRDefault="00ED4480" w:rsidP="0057499E">
            <w:pPr>
              <w:jc w:val="both"/>
              <w:rPr>
                <w:rFonts w:asciiTheme="minorHAnsi" w:hAnsiTheme="minorHAnsi" w:cstheme="minorHAnsi"/>
                <w:b/>
              </w:rPr>
            </w:pPr>
          </w:p>
        </w:tc>
      </w:tr>
    </w:tbl>
    <w:p w14:paraId="04A022AD" w14:textId="77777777" w:rsidR="00A32DD0" w:rsidRDefault="00A32DD0" w:rsidP="0057499E">
      <w:pPr>
        <w:jc w:val="both"/>
        <w:rPr>
          <w:rFonts w:asciiTheme="minorHAnsi" w:hAnsiTheme="minorHAnsi" w:cstheme="minorHAnsi"/>
          <w:b/>
        </w:rPr>
      </w:pPr>
    </w:p>
    <w:p w14:paraId="17A570EE" w14:textId="77777777" w:rsidR="00E664D9" w:rsidRDefault="00E664D9" w:rsidP="0057499E">
      <w:pPr>
        <w:jc w:val="both"/>
        <w:rPr>
          <w:rFonts w:asciiTheme="minorHAnsi" w:hAnsiTheme="minorHAnsi" w:cstheme="minorHAnsi"/>
          <w:b/>
        </w:rPr>
      </w:pPr>
    </w:p>
    <w:tbl>
      <w:tblPr>
        <w:tblStyle w:val="TabloKlavuzu"/>
        <w:tblW w:w="0" w:type="auto"/>
        <w:tblInd w:w="1101" w:type="dxa"/>
        <w:tblLook w:val="04A0" w:firstRow="1" w:lastRow="0" w:firstColumn="1" w:lastColumn="0" w:noHBand="0" w:noVBand="1"/>
      </w:tblPr>
      <w:tblGrid>
        <w:gridCol w:w="1701"/>
        <w:gridCol w:w="3969"/>
      </w:tblGrid>
      <w:tr w:rsidR="00E664D9" w14:paraId="3A03894E" w14:textId="77777777" w:rsidTr="00ED4480">
        <w:tc>
          <w:tcPr>
            <w:tcW w:w="5670" w:type="dxa"/>
            <w:gridSpan w:val="2"/>
            <w:shd w:val="clear" w:color="auto" w:fill="D0CECE" w:themeFill="background2" w:themeFillShade="E6"/>
          </w:tcPr>
          <w:p w14:paraId="4D75C496" w14:textId="275A645F" w:rsidR="00E664D9" w:rsidRPr="00E664D9" w:rsidRDefault="006467B1" w:rsidP="006467B1">
            <w:pPr>
              <w:jc w:val="center"/>
              <w:rPr>
                <w:rFonts w:asciiTheme="minorHAnsi" w:hAnsiTheme="minorHAnsi" w:cstheme="minorHAnsi"/>
                <w:b/>
              </w:rPr>
            </w:pPr>
            <w:r>
              <w:rPr>
                <w:rFonts w:asciiTheme="minorHAnsi" w:hAnsiTheme="minorHAnsi" w:cstheme="minorHAnsi"/>
                <w:b/>
              </w:rPr>
              <w:t>ENSTİTÜ MÜDÜRÜ / MÜDÜR YARDIMCISI</w:t>
            </w:r>
          </w:p>
        </w:tc>
      </w:tr>
      <w:tr w:rsidR="00E664D9" w14:paraId="783FB930" w14:textId="77777777" w:rsidTr="00ED4480">
        <w:trPr>
          <w:trHeight w:val="371"/>
        </w:trPr>
        <w:tc>
          <w:tcPr>
            <w:tcW w:w="1701" w:type="dxa"/>
          </w:tcPr>
          <w:p w14:paraId="7DF85D04" w14:textId="03225B59" w:rsidR="00E664D9" w:rsidRDefault="00E664D9" w:rsidP="0057499E">
            <w:pPr>
              <w:jc w:val="both"/>
              <w:rPr>
                <w:rFonts w:asciiTheme="minorHAnsi" w:hAnsiTheme="minorHAnsi" w:cstheme="minorHAnsi"/>
                <w:b/>
              </w:rPr>
            </w:pPr>
            <w:r>
              <w:rPr>
                <w:rFonts w:asciiTheme="minorHAnsi" w:hAnsiTheme="minorHAnsi" w:cstheme="minorHAnsi"/>
                <w:b/>
              </w:rPr>
              <w:t>Tarih</w:t>
            </w:r>
          </w:p>
        </w:tc>
        <w:tc>
          <w:tcPr>
            <w:tcW w:w="3969" w:type="dxa"/>
          </w:tcPr>
          <w:p w14:paraId="34B754DF" w14:textId="3835AB46" w:rsidR="00E664D9" w:rsidRDefault="00E664D9" w:rsidP="0057499E">
            <w:pPr>
              <w:jc w:val="both"/>
              <w:rPr>
                <w:rFonts w:asciiTheme="minorHAnsi" w:hAnsiTheme="minorHAnsi" w:cstheme="minorHAnsi"/>
                <w:b/>
              </w:rPr>
            </w:pPr>
          </w:p>
        </w:tc>
      </w:tr>
      <w:tr w:rsidR="00E664D9" w14:paraId="6C5BBEF6" w14:textId="77777777" w:rsidTr="00ED4480">
        <w:trPr>
          <w:trHeight w:val="419"/>
        </w:trPr>
        <w:tc>
          <w:tcPr>
            <w:tcW w:w="1701" w:type="dxa"/>
          </w:tcPr>
          <w:p w14:paraId="3F13DB85" w14:textId="361662BE" w:rsidR="00E664D9" w:rsidRDefault="00E664D9" w:rsidP="0057499E">
            <w:pPr>
              <w:jc w:val="both"/>
              <w:rPr>
                <w:rFonts w:asciiTheme="minorHAnsi" w:hAnsiTheme="minorHAnsi" w:cstheme="minorHAnsi"/>
                <w:b/>
              </w:rPr>
            </w:pPr>
            <w:r>
              <w:rPr>
                <w:rFonts w:asciiTheme="minorHAnsi" w:hAnsiTheme="minorHAnsi" w:cstheme="minorHAnsi"/>
                <w:b/>
              </w:rPr>
              <w:t>Ünvanı</w:t>
            </w:r>
          </w:p>
        </w:tc>
        <w:tc>
          <w:tcPr>
            <w:tcW w:w="3969" w:type="dxa"/>
          </w:tcPr>
          <w:p w14:paraId="3FB05FE6" w14:textId="05EF0EB5" w:rsidR="00E664D9" w:rsidRDefault="00E664D9" w:rsidP="0057499E">
            <w:pPr>
              <w:jc w:val="both"/>
              <w:rPr>
                <w:rFonts w:asciiTheme="minorHAnsi" w:hAnsiTheme="minorHAnsi" w:cstheme="minorHAnsi"/>
                <w:b/>
              </w:rPr>
            </w:pPr>
          </w:p>
        </w:tc>
      </w:tr>
      <w:tr w:rsidR="00E664D9" w14:paraId="736D9471" w14:textId="77777777" w:rsidTr="00ED4480">
        <w:trPr>
          <w:trHeight w:val="411"/>
        </w:trPr>
        <w:tc>
          <w:tcPr>
            <w:tcW w:w="1701" w:type="dxa"/>
          </w:tcPr>
          <w:p w14:paraId="3EEE3287" w14:textId="4A7822B0" w:rsidR="00E664D9" w:rsidRDefault="00E664D9" w:rsidP="0057499E">
            <w:pPr>
              <w:jc w:val="both"/>
              <w:rPr>
                <w:rFonts w:asciiTheme="minorHAnsi" w:hAnsiTheme="minorHAnsi" w:cstheme="minorHAnsi"/>
                <w:b/>
              </w:rPr>
            </w:pPr>
            <w:r>
              <w:rPr>
                <w:rFonts w:asciiTheme="minorHAnsi" w:hAnsiTheme="minorHAnsi" w:cstheme="minorHAnsi"/>
                <w:b/>
              </w:rPr>
              <w:t>Adı ve Soyadı</w:t>
            </w:r>
          </w:p>
        </w:tc>
        <w:tc>
          <w:tcPr>
            <w:tcW w:w="3969" w:type="dxa"/>
          </w:tcPr>
          <w:p w14:paraId="16B9DD5A" w14:textId="23BA58D2" w:rsidR="00E664D9" w:rsidRDefault="00E664D9" w:rsidP="0057499E">
            <w:pPr>
              <w:jc w:val="both"/>
              <w:rPr>
                <w:rFonts w:asciiTheme="minorHAnsi" w:hAnsiTheme="minorHAnsi" w:cstheme="minorHAnsi"/>
                <w:b/>
              </w:rPr>
            </w:pPr>
          </w:p>
        </w:tc>
      </w:tr>
      <w:tr w:rsidR="00E664D9" w14:paraId="5930BC9F" w14:textId="77777777" w:rsidTr="00ED4480">
        <w:trPr>
          <w:trHeight w:val="416"/>
        </w:trPr>
        <w:tc>
          <w:tcPr>
            <w:tcW w:w="1701" w:type="dxa"/>
          </w:tcPr>
          <w:p w14:paraId="6529F418" w14:textId="59CD8CE8" w:rsidR="00E664D9" w:rsidRDefault="00E664D9" w:rsidP="0057499E">
            <w:pPr>
              <w:jc w:val="both"/>
              <w:rPr>
                <w:rFonts w:asciiTheme="minorHAnsi" w:hAnsiTheme="minorHAnsi" w:cstheme="minorHAnsi"/>
                <w:b/>
              </w:rPr>
            </w:pPr>
            <w:r>
              <w:rPr>
                <w:rFonts w:asciiTheme="minorHAnsi" w:hAnsiTheme="minorHAnsi" w:cstheme="minorHAnsi"/>
                <w:b/>
              </w:rPr>
              <w:t>İmza</w:t>
            </w:r>
          </w:p>
        </w:tc>
        <w:tc>
          <w:tcPr>
            <w:tcW w:w="3969" w:type="dxa"/>
          </w:tcPr>
          <w:p w14:paraId="4DE4AF95" w14:textId="71625A2A" w:rsidR="00E664D9" w:rsidRDefault="00E664D9" w:rsidP="0057499E">
            <w:pPr>
              <w:jc w:val="both"/>
              <w:rPr>
                <w:rFonts w:asciiTheme="minorHAnsi" w:hAnsiTheme="minorHAnsi" w:cstheme="minorHAnsi"/>
                <w:b/>
              </w:rPr>
            </w:pPr>
          </w:p>
        </w:tc>
      </w:tr>
    </w:tbl>
    <w:p w14:paraId="40EA240A" w14:textId="77777777" w:rsidR="00E664D9" w:rsidRPr="0057499E" w:rsidRDefault="00E664D9" w:rsidP="0057499E">
      <w:pPr>
        <w:jc w:val="both"/>
        <w:rPr>
          <w:rFonts w:asciiTheme="minorHAnsi" w:hAnsiTheme="minorHAnsi" w:cstheme="minorHAnsi"/>
          <w:b/>
        </w:rPr>
      </w:pPr>
    </w:p>
    <w:sectPr w:rsidR="00E664D9" w:rsidRPr="0057499E" w:rsidSect="00E03F6A">
      <w:head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23B7C" w14:textId="77777777" w:rsidR="00122AE8" w:rsidRDefault="00122AE8" w:rsidP="00822E28">
      <w:r>
        <w:separator/>
      </w:r>
    </w:p>
  </w:endnote>
  <w:endnote w:type="continuationSeparator" w:id="0">
    <w:p w14:paraId="1B9916C0" w14:textId="77777777" w:rsidR="00122AE8" w:rsidRDefault="00122AE8"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4D51F" w14:textId="77777777" w:rsidR="00122AE8" w:rsidRDefault="00122AE8" w:rsidP="00822E28">
      <w:r>
        <w:separator/>
      </w:r>
    </w:p>
  </w:footnote>
  <w:footnote w:type="continuationSeparator" w:id="0">
    <w:p w14:paraId="26A661B9" w14:textId="77777777" w:rsidR="00122AE8" w:rsidRDefault="00122AE8" w:rsidP="00822E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961"/>
      <w:gridCol w:w="1985"/>
      <w:gridCol w:w="1842"/>
    </w:tblGrid>
    <w:tr w:rsidR="003757D0" w14:paraId="2B0B633C" w14:textId="77777777" w:rsidTr="00CB3481">
      <w:trPr>
        <w:trHeight w:val="378"/>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5C27D859" w14:textId="74CA6C7B" w:rsidR="003757D0" w:rsidRDefault="003757D0" w:rsidP="003757D0">
          <w:pPr>
            <w:pStyle w:val="stBilgi"/>
            <w:rPr>
              <w:rFonts w:ascii="Calibri" w:eastAsia="Calibri" w:hAnsi="Calibri"/>
              <w:sz w:val="22"/>
              <w:szCs w:val="22"/>
            </w:rPr>
          </w:pPr>
          <w:r>
            <w:rPr>
              <w:noProof/>
              <w:szCs w:val="24"/>
              <w:lang w:val="tr-TR"/>
            </w:rPr>
            <w:drawing>
              <wp:anchor distT="0" distB="0" distL="114300" distR="114300" simplePos="0" relativeHeight="251658752" behindDoc="0" locked="0" layoutInCell="1" allowOverlap="1" wp14:anchorId="3B7A414C" wp14:editId="01034067">
                <wp:simplePos x="0" y="0"/>
                <wp:positionH relativeFrom="margin">
                  <wp:posOffset>0</wp:posOffset>
                </wp:positionH>
                <wp:positionV relativeFrom="margin">
                  <wp:posOffset>91440</wp:posOffset>
                </wp:positionV>
                <wp:extent cx="716280" cy="716280"/>
                <wp:effectExtent l="0" t="0" r="7620" b="7620"/>
                <wp:wrapSquare wrapText="bothSides"/>
                <wp:docPr id="1" name="Resim 1"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FA3C311" w14:textId="77777777" w:rsidR="003757D0" w:rsidRDefault="003757D0" w:rsidP="003757D0">
          <w:pPr>
            <w:pStyle w:val="stBilgi"/>
            <w:jc w:val="center"/>
            <w:rPr>
              <w:rFonts w:ascii="Calibri" w:eastAsia="Calibri" w:hAnsi="Calibri"/>
              <w:b/>
              <w:szCs w:val="24"/>
            </w:rPr>
          </w:pPr>
          <w:r>
            <w:rPr>
              <w:rFonts w:ascii="Calibri" w:eastAsia="Calibri" w:hAnsi="Calibri"/>
              <w:b/>
            </w:rPr>
            <w:t>T.C.</w:t>
          </w:r>
        </w:p>
        <w:p w14:paraId="487F633A" w14:textId="77777777" w:rsidR="003757D0" w:rsidRDefault="003757D0" w:rsidP="003757D0">
          <w:pPr>
            <w:pStyle w:val="stBilgi"/>
            <w:jc w:val="center"/>
            <w:rPr>
              <w:rFonts w:ascii="Calibri" w:eastAsia="Calibri" w:hAnsi="Calibri"/>
              <w:b/>
            </w:rPr>
          </w:pPr>
          <w:r>
            <w:rPr>
              <w:rFonts w:ascii="Calibri" w:eastAsia="Calibri" w:hAnsi="Calibri"/>
              <w:b/>
            </w:rPr>
            <w:t>EGE ÜNİVERSİTESİ</w:t>
          </w:r>
        </w:p>
        <w:p w14:paraId="5A0E923E" w14:textId="0D12AADB" w:rsidR="003757D0" w:rsidRDefault="003757D0" w:rsidP="003757D0">
          <w:pPr>
            <w:jc w:val="center"/>
            <w:rPr>
              <w:rFonts w:ascii="Calibri" w:eastAsia="MS Mincho" w:hAnsi="Calibri" w:cs="Calibri"/>
              <w:b/>
              <w:sz w:val="20"/>
              <w:szCs w:val="20"/>
            </w:rPr>
          </w:pPr>
          <w:r>
            <w:rPr>
              <w:rFonts w:ascii="Calibri" w:eastAsia="Calibri" w:hAnsi="Calibri"/>
              <w:b/>
            </w:rPr>
            <w:t>SOSYAL BİLİMLER ENSTİTÜSÜ</w:t>
          </w:r>
          <w:r>
            <w:rPr>
              <w:rFonts w:ascii="Calibri" w:eastAsia="Calibri" w:hAnsi="Calibri"/>
              <w:b/>
            </w:rPr>
            <w:br/>
          </w:r>
          <w:r w:rsidR="00912D26">
            <w:rPr>
              <w:rFonts w:ascii="Calibri" w:hAnsi="Calibri" w:cs="Calibri"/>
              <w:b/>
              <w:sz w:val="20"/>
              <w:szCs w:val="20"/>
            </w:rPr>
            <w:t>YÜKSEK LİSANS</w:t>
          </w:r>
          <w:r>
            <w:rPr>
              <w:rFonts w:ascii="Calibri" w:hAnsi="Calibri" w:cs="Calibri"/>
              <w:b/>
              <w:sz w:val="20"/>
              <w:szCs w:val="20"/>
            </w:rPr>
            <w:t xml:space="preserve"> EĞİTİMİ FORMLARI</w:t>
          </w:r>
        </w:p>
        <w:p w14:paraId="7C0D3D1F" w14:textId="7A035799" w:rsidR="003757D0" w:rsidRDefault="006B4E5F" w:rsidP="003757D0">
          <w:pPr>
            <w:pStyle w:val="Standard"/>
            <w:jc w:val="center"/>
            <w:rPr>
              <w:rFonts w:ascii="Calibri" w:hAnsi="Calibri" w:cs="Calibri"/>
              <w:b/>
            </w:rPr>
          </w:pPr>
          <w:r>
            <w:rPr>
              <w:rFonts w:ascii="Calibri" w:hAnsi="Calibri" w:cs="Calibri"/>
              <w:b/>
              <w:sz w:val="20"/>
              <w:szCs w:val="20"/>
            </w:rPr>
            <w:t>LİSANSÜSTÜ ÖĞRENCİ-DANIŞMAN SÖZLEŞMESİ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EEBDFB"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Döküman Kodu</w:t>
          </w:r>
        </w:p>
      </w:tc>
      <w:tc>
        <w:tcPr>
          <w:tcW w:w="1842" w:type="dxa"/>
          <w:tcBorders>
            <w:top w:val="single" w:sz="4" w:space="0" w:color="auto"/>
            <w:left w:val="single" w:sz="4" w:space="0" w:color="auto"/>
            <w:bottom w:val="single" w:sz="4" w:space="0" w:color="auto"/>
            <w:right w:val="single" w:sz="4" w:space="0" w:color="auto"/>
          </w:tcBorders>
          <w:hideMark/>
        </w:tcPr>
        <w:p w14:paraId="3BFB196E" w14:textId="41746B97" w:rsidR="003757D0" w:rsidRPr="005B0C9B" w:rsidRDefault="005B0C9B" w:rsidP="005B0C9B">
          <w:pPr>
            <w:rPr>
              <w:rFonts w:ascii="Calibri" w:hAnsi="Calibri" w:cs="Calibri"/>
            </w:rPr>
          </w:pPr>
          <w:r w:rsidRPr="005B0C9B">
            <w:rPr>
              <w:rFonts w:ascii="Calibri" w:hAnsi="Calibri" w:cs="Calibri"/>
              <w:sz w:val="22"/>
            </w:rPr>
            <w:t>FRYL-SSE-00</w:t>
          </w:r>
          <w:r w:rsidR="00644213">
            <w:rPr>
              <w:rFonts w:ascii="Calibri" w:hAnsi="Calibri" w:cs="Calibri"/>
              <w:sz w:val="22"/>
            </w:rPr>
            <w:t>3</w:t>
          </w:r>
        </w:p>
      </w:tc>
    </w:tr>
    <w:tr w:rsidR="003757D0" w14:paraId="2D59FB64" w14:textId="77777777" w:rsidTr="00CB3481">
      <w:trPr>
        <w:trHeight w:val="379"/>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EEAB934" w14:textId="77777777" w:rsidR="003757D0" w:rsidRDefault="003757D0" w:rsidP="003757D0">
          <w:pPr>
            <w:rPr>
              <w:rFonts w:ascii="Calibri" w:eastAsia="Calibri" w:hAnsi="Calibri"/>
              <w:sz w:val="22"/>
              <w:szCs w:val="22"/>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3DCFF9E0" w14:textId="77777777" w:rsidR="003757D0" w:rsidRDefault="003757D0" w:rsidP="003757D0">
          <w:pPr>
            <w:rPr>
              <w:rFonts w:ascii="Calibri" w:hAnsi="Calibri" w:cs="Calibri"/>
              <w:b/>
              <w:kern w:val="3"/>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B1D51F"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Yayınlanma Tarihi</w:t>
          </w:r>
        </w:p>
      </w:tc>
      <w:tc>
        <w:tcPr>
          <w:tcW w:w="1842" w:type="dxa"/>
          <w:tcBorders>
            <w:top w:val="single" w:sz="4" w:space="0" w:color="auto"/>
            <w:left w:val="single" w:sz="4" w:space="0" w:color="auto"/>
            <w:bottom w:val="single" w:sz="4" w:space="0" w:color="auto"/>
            <w:right w:val="single" w:sz="4" w:space="0" w:color="auto"/>
          </w:tcBorders>
          <w:hideMark/>
        </w:tcPr>
        <w:p w14:paraId="374A02CB"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02.01.2024</w:t>
          </w:r>
        </w:p>
      </w:tc>
    </w:tr>
    <w:tr w:rsidR="003757D0" w14:paraId="573B8200" w14:textId="77777777" w:rsidTr="00CB3481">
      <w:trPr>
        <w:trHeight w:val="378"/>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00DF667" w14:textId="77777777" w:rsidR="003757D0" w:rsidRDefault="003757D0" w:rsidP="003757D0">
          <w:pPr>
            <w:rPr>
              <w:rFonts w:ascii="Calibri" w:eastAsia="Calibri" w:hAnsi="Calibri"/>
              <w:sz w:val="22"/>
              <w:szCs w:val="22"/>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2B2CDC5" w14:textId="77777777" w:rsidR="003757D0" w:rsidRDefault="003757D0" w:rsidP="003757D0">
          <w:pPr>
            <w:rPr>
              <w:rFonts w:ascii="Calibri" w:hAnsi="Calibri" w:cs="Calibri"/>
              <w:b/>
              <w:kern w:val="3"/>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8CDE41"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Revizyon No/Tarih</w:t>
          </w:r>
        </w:p>
      </w:tc>
      <w:tc>
        <w:tcPr>
          <w:tcW w:w="1842" w:type="dxa"/>
          <w:tcBorders>
            <w:top w:val="single" w:sz="4" w:space="0" w:color="auto"/>
            <w:left w:val="single" w:sz="4" w:space="0" w:color="auto"/>
            <w:bottom w:val="single" w:sz="4" w:space="0" w:color="auto"/>
            <w:right w:val="single" w:sz="4" w:space="0" w:color="auto"/>
          </w:tcBorders>
          <w:hideMark/>
        </w:tcPr>
        <w:p w14:paraId="3737155E" w14:textId="03637971" w:rsidR="003757D0" w:rsidRDefault="005B0C9B" w:rsidP="003757D0">
          <w:pPr>
            <w:pStyle w:val="stBilgi"/>
            <w:rPr>
              <w:rFonts w:ascii="Calibri" w:eastAsia="Calibri" w:hAnsi="Calibri"/>
              <w:sz w:val="22"/>
              <w:szCs w:val="22"/>
            </w:rPr>
          </w:pPr>
          <w:r>
            <w:rPr>
              <w:rFonts w:ascii="Calibri" w:eastAsia="Calibri" w:hAnsi="Calibri"/>
              <w:sz w:val="22"/>
              <w:szCs w:val="22"/>
            </w:rPr>
            <w:t>24.02.2026</w:t>
          </w:r>
        </w:p>
      </w:tc>
    </w:tr>
    <w:tr w:rsidR="003757D0" w14:paraId="0D2D6D66" w14:textId="77777777" w:rsidTr="00CB3481">
      <w:trPr>
        <w:trHeight w:val="379"/>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0F730EA" w14:textId="77777777" w:rsidR="003757D0" w:rsidRDefault="003757D0" w:rsidP="003757D0">
          <w:pPr>
            <w:rPr>
              <w:rFonts w:ascii="Calibri" w:eastAsia="Calibri" w:hAnsi="Calibri"/>
              <w:sz w:val="22"/>
              <w:szCs w:val="22"/>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61C3E99" w14:textId="77777777" w:rsidR="003757D0" w:rsidRDefault="003757D0" w:rsidP="003757D0">
          <w:pPr>
            <w:rPr>
              <w:rFonts w:ascii="Calibri" w:hAnsi="Calibri" w:cs="Calibri"/>
              <w:b/>
              <w:kern w:val="3"/>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49A5943"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Sayfa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5F2578" w14:textId="0A020C87" w:rsidR="003757D0" w:rsidRDefault="00644213" w:rsidP="003757D0">
          <w:pPr>
            <w:pStyle w:val="stBilgi"/>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 PAGE  \* Arabic  \* MERGEFORMAT </w:instrText>
          </w:r>
          <w:r>
            <w:rPr>
              <w:rFonts w:ascii="Calibri" w:eastAsia="Calibri" w:hAnsi="Calibri"/>
              <w:sz w:val="22"/>
              <w:szCs w:val="22"/>
            </w:rPr>
            <w:fldChar w:fldCharType="separate"/>
          </w:r>
          <w:r w:rsidR="0034100D">
            <w:rPr>
              <w:rFonts w:ascii="Calibri" w:eastAsia="Calibri" w:hAnsi="Calibri"/>
              <w:noProof/>
              <w:sz w:val="22"/>
              <w:szCs w:val="22"/>
            </w:rPr>
            <w:t>4</w:t>
          </w:r>
          <w:r>
            <w:rPr>
              <w:rFonts w:ascii="Calibri" w:eastAsia="Calibri" w:hAnsi="Calibri"/>
              <w:sz w:val="22"/>
              <w:szCs w:val="22"/>
            </w:rPr>
            <w:fldChar w:fldCharType="end"/>
          </w:r>
          <w:r>
            <w:rPr>
              <w:rFonts w:ascii="Calibri" w:eastAsia="Calibri" w:hAnsi="Calibri"/>
              <w:sz w:val="22"/>
              <w:szCs w:val="22"/>
            </w:rPr>
            <w:t>/4</w:t>
          </w:r>
        </w:p>
      </w:tc>
    </w:tr>
  </w:tbl>
  <w:p w14:paraId="494FD855" w14:textId="77777777" w:rsidR="003757D0" w:rsidRPr="00845C95" w:rsidRDefault="003757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149"/>
    <w:multiLevelType w:val="hybridMultilevel"/>
    <w:tmpl w:val="EC6C6B10"/>
    <w:lvl w:ilvl="0" w:tplc="8D625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CC406D"/>
    <w:multiLevelType w:val="hybridMultilevel"/>
    <w:tmpl w:val="4B9E58C2"/>
    <w:lvl w:ilvl="0" w:tplc="4C8853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BF1788"/>
    <w:multiLevelType w:val="hybridMultilevel"/>
    <w:tmpl w:val="1EDE747A"/>
    <w:lvl w:ilvl="0" w:tplc="D49E6B7C">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156C3C"/>
    <w:multiLevelType w:val="hybridMultilevel"/>
    <w:tmpl w:val="A970CB6A"/>
    <w:lvl w:ilvl="0" w:tplc="5F02630A">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E90B6E"/>
    <w:multiLevelType w:val="hybridMultilevel"/>
    <w:tmpl w:val="4BC88D1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623976FE"/>
    <w:multiLevelType w:val="hybridMultilevel"/>
    <w:tmpl w:val="481243B4"/>
    <w:lvl w:ilvl="0" w:tplc="198EDF40">
      <w:start w:val="30"/>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5041250"/>
    <w:multiLevelType w:val="hybridMultilevel"/>
    <w:tmpl w:val="046E5386"/>
    <w:lvl w:ilvl="0" w:tplc="BD24B564">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C2509FE"/>
    <w:multiLevelType w:val="hybridMultilevel"/>
    <w:tmpl w:val="02560D66"/>
    <w:lvl w:ilvl="0" w:tplc="684E10E6">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95"/>
    <w:rsid w:val="00011AE1"/>
    <w:rsid w:val="000270E6"/>
    <w:rsid w:val="00027767"/>
    <w:rsid w:val="00031DC0"/>
    <w:rsid w:val="00072DBB"/>
    <w:rsid w:val="0007676C"/>
    <w:rsid w:val="0007752E"/>
    <w:rsid w:val="000A5258"/>
    <w:rsid w:val="000B00AD"/>
    <w:rsid w:val="000B1CD5"/>
    <w:rsid w:val="001161C5"/>
    <w:rsid w:val="00117681"/>
    <w:rsid w:val="00122AE8"/>
    <w:rsid w:val="00146128"/>
    <w:rsid w:val="001461B0"/>
    <w:rsid w:val="00146DE7"/>
    <w:rsid w:val="00181B39"/>
    <w:rsid w:val="001A1874"/>
    <w:rsid w:val="001B2B5E"/>
    <w:rsid w:val="001C7452"/>
    <w:rsid w:val="001F0CD6"/>
    <w:rsid w:val="002008C9"/>
    <w:rsid w:val="00213001"/>
    <w:rsid w:val="00301F7C"/>
    <w:rsid w:val="003049CD"/>
    <w:rsid w:val="00314740"/>
    <w:rsid w:val="00316BD0"/>
    <w:rsid w:val="0032767D"/>
    <w:rsid w:val="003322BF"/>
    <w:rsid w:val="0034100D"/>
    <w:rsid w:val="003757D0"/>
    <w:rsid w:val="00384423"/>
    <w:rsid w:val="003A19D0"/>
    <w:rsid w:val="003A299C"/>
    <w:rsid w:val="003A7203"/>
    <w:rsid w:val="003B2437"/>
    <w:rsid w:val="003B5062"/>
    <w:rsid w:val="003C6F09"/>
    <w:rsid w:val="003E5516"/>
    <w:rsid w:val="003E763E"/>
    <w:rsid w:val="004161AB"/>
    <w:rsid w:val="00473887"/>
    <w:rsid w:val="00474A1C"/>
    <w:rsid w:val="00474D43"/>
    <w:rsid w:val="00475263"/>
    <w:rsid w:val="004839D3"/>
    <w:rsid w:val="00497BC0"/>
    <w:rsid w:val="004A3FE2"/>
    <w:rsid w:val="004B09D7"/>
    <w:rsid w:val="004C3522"/>
    <w:rsid w:val="004D7865"/>
    <w:rsid w:val="004F3029"/>
    <w:rsid w:val="00501043"/>
    <w:rsid w:val="0050179E"/>
    <w:rsid w:val="00516301"/>
    <w:rsid w:val="00530168"/>
    <w:rsid w:val="00535D96"/>
    <w:rsid w:val="0057499E"/>
    <w:rsid w:val="00593876"/>
    <w:rsid w:val="005B0C9B"/>
    <w:rsid w:val="005B50F8"/>
    <w:rsid w:val="005B6A6F"/>
    <w:rsid w:val="005C4A95"/>
    <w:rsid w:val="005D2B21"/>
    <w:rsid w:val="005D3A6D"/>
    <w:rsid w:val="006227A5"/>
    <w:rsid w:val="006252BE"/>
    <w:rsid w:val="006255D9"/>
    <w:rsid w:val="0062686B"/>
    <w:rsid w:val="00637965"/>
    <w:rsid w:val="00644213"/>
    <w:rsid w:val="006467B1"/>
    <w:rsid w:val="00666111"/>
    <w:rsid w:val="00672F8B"/>
    <w:rsid w:val="006A102A"/>
    <w:rsid w:val="006B4E5F"/>
    <w:rsid w:val="006B7164"/>
    <w:rsid w:val="006C73FA"/>
    <w:rsid w:val="006E09D1"/>
    <w:rsid w:val="00705AAA"/>
    <w:rsid w:val="0071590F"/>
    <w:rsid w:val="00740032"/>
    <w:rsid w:val="0075629E"/>
    <w:rsid w:val="007A16BD"/>
    <w:rsid w:val="007D6F97"/>
    <w:rsid w:val="007E4DB6"/>
    <w:rsid w:val="008019B7"/>
    <w:rsid w:val="00807117"/>
    <w:rsid w:val="00822E28"/>
    <w:rsid w:val="0083784F"/>
    <w:rsid w:val="00845C95"/>
    <w:rsid w:val="00851C67"/>
    <w:rsid w:val="00885811"/>
    <w:rsid w:val="0089049D"/>
    <w:rsid w:val="008A1A6A"/>
    <w:rsid w:val="008B2CBE"/>
    <w:rsid w:val="008C044C"/>
    <w:rsid w:val="008D58B6"/>
    <w:rsid w:val="008E13D3"/>
    <w:rsid w:val="00904F0A"/>
    <w:rsid w:val="00912D26"/>
    <w:rsid w:val="009164C7"/>
    <w:rsid w:val="00916E1A"/>
    <w:rsid w:val="00917273"/>
    <w:rsid w:val="00921A74"/>
    <w:rsid w:val="009314E9"/>
    <w:rsid w:val="0095185F"/>
    <w:rsid w:val="00965092"/>
    <w:rsid w:val="0098752E"/>
    <w:rsid w:val="009942EC"/>
    <w:rsid w:val="009A33AE"/>
    <w:rsid w:val="009C1235"/>
    <w:rsid w:val="009C1644"/>
    <w:rsid w:val="009C69AE"/>
    <w:rsid w:val="009D2A13"/>
    <w:rsid w:val="009E42D0"/>
    <w:rsid w:val="009E633C"/>
    <w:rsid w:val="009F099F"/>
    <w:rsid w:val="00A01B8F"/>
    <w:rsid w:val="00A021C4"/>
    <w:rsid w:val="00A05B56"/>
    <w:rsid w:val="00A15F6F"/>
    <w:rsid w:val="00A32DD0"/>
    <w:rsid w:val="00A35138"/>
    <w:rsid w:val="00A36C00"/>
    <w:rsid w:val="00A47DFF"/>
    <w:rsid w:val="00A52FD9"/>
    <w:rsid w:val="00A57B76"/>
    <w:rsid w:val="00A737FB"/>
    <w:rsid w:val="00A8521C"/>
    <w:rsid w:val="00AA083C"/>
    <w:rsid w:val="00AA53FF"/>
    <w:rsid w:val="00AB006F"/>
    <w:rsid w:val="00AC2CDE"/>
    <w:rsid w:val="00AD1E74"/>
    <w:rsid w:val="00B06597"/>
    <w:rsid w:val="00B06E61"/>
    <w:rsid w:val="00B21E7B"/>
    <w:rsid w:val="00B23471"/>
    <w:rsid w:val="00B35B0D"/>
    <w:rsid w:val="00B56AC6"/>
    <w:rsid w:val="00B72BB7"/>
    <w:rsid w:val="00BA663B"/>
    <w:rsid w:val="00BB4483"/>
    <w:rsid w:val="00BB5F5F"/>
    <w:rsid w:val="00BB6705"/>
    <w:rsid w:val="00C12A96"/>
    <w:rsid w:val="00C14ACD"/>
    <w:rsid w:val="00C15CB2"/>
    <w:rsid w:val="00C306F3"/>
    <w:rsid w:val="00C4433A"/>
    <w:rsid w:val="00C4712B"/>
    <w:rsid w:val="00C764CF"/>
    <w:rsid w:val="00C810CC"/>
    <w:rsid w:val="00C820F1"/>
    <w:rsid w:val="00C93936"/>
    <w:rsid w:val="00CB3481"/>
    <w:rsid w:val="00CD46F0"/>
    <w:rsid w:val="00CD7331"/>
    <w:rsid w:val="00CE5482"/>
    <w:rsid w:val="00CF0713"/>
    <w:rsid w:val="00D032AC"/>
    <w:rsid w:val="00D1094F"/>
    <w:rsid w:val="00D16ED0"/>
    <w:rsid w:val="00D24CC5"/>
    <w:rsid w:val="00D3435B"/>
    <w:rsid w:val="00D40ADF"/>
    <w:rsid w:val="00D55175"/>
    <w:rsid w:val="00D61B04"/>
    <w:rsid w:val="00D70FD0"/>
    <w:rsid w:val="00D943EA"/>
    <w:rsid w:val="00D96477"/>
    <w:rsid w:val="00D9749F"/>
    <w:rsid w:val="00DC21FD"/>
    <w:rsid w:val="00DF26D8"/>
    <w:rsid w:val="00DF66A7"/>
    <w:rsid w:val="00DF7E94"/>
    <w:rsid w:val="00E03F6A"/>
    <w:rsid w:val="00E03FA0"/>
    <w:rsid w:val="00E2726B"/>
    <w:rsid w:val="00E27F89"/>
    <w:rsid w:val="00E51260"/>
    <w:rsid w:val="00E602BE"/>
    <w:rsid w:val="00E664D9"/>
    <w:rsid w:val="00E71CFD"/>
    <w:rsid w:val="00EA55FE"/>
    <w:rsid w:val="00EB4C78"/>
    <w:rsid w:val="00ED4480"/>
    <w:rsid w:val="00EE7208"/>
    <w:rsid w:val="00EF7E7C"/>
    <w:rsid w:val="00F02F62"/>
    <w:rsid w:val="00F823B3"/>
    <w:rsid w:val="00F96223"/>
    <w:rsid w:val="00FA054E"/>
    <w:rsid w:val="00FC5E19"/>
    <w:rsid w:val="00FC791F"/>
    <w:rsid w:val="00FE4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5886B2"/>
  <w15:docId w15:val="{E3305135-5CDE-4C45-8F20-34575D53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301"/>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51">
    <w:name w:val="Düz Tablo 51"/>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11">
    <w:name w:val="Düz Tablo 1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character" w:customStyle="1" w:styleId="stBilgiChar">
    <w:name w:val="Üst Bilgi Char"/>
    <w:aliases w:val="Üstbilgi Char"/>
    <w:basedOn w:val="VarsaylanParagrafYazTipi"/>
    <w:link w:val="stBilgi"/>
    <w:uiPriority w:val="99"/>
    <w:rsid w:val="00672F8B"/>
    <w:rPr>
      <w:sz w:val="24"/>
      <w:lang w:val="en-US"/>
    </w:rPr>
  </w:style>
  <w:style w:type="paragraph" w:styleId="BalonMetni">
    <w:name w:val="Balloon Text"/>
    <w:basedOn w:val="Normal"/>
    <w:link w:val="BalonMetniChar"/>
    <w:uiPriority w:val="99"/>
    <w:semiHidden/>
    <w:unhideWhenUsed/>
    <w:rsid w:val="002130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3001"/>
    <w:rPr>
      <w:rFonts w:ascii="Segoe UI" w:hAnsi="Segoe UI" w:cs="Segoe UI"/>
      <w:sz w:val="18"/>
      <w:szCs w:val="18"/>
    </w:rPr>
  </w:style>
  <w:style w:type="paragraph" w:customStyle="1" w:styleId="Standard">
    <w:name w:val="Standard"/>
    <w:rsid w:val="003757D0"/>
    <w:pPr>
      <w:suppressAutoHyphens/>
      <w:autoSpaceDN w:val="0"/>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62450">
      <w:bodyDiv w:val="1"/>
      <w:marLeft w:val="0"/>
      <w:marRight w:val="0"/>
      <w:marTop w:val="0"/>
      <w:marBottom w:val="0"/>
      <w:divBdr>
        <w:top w:val="none" w:sz="0" w:space="0" w:color="auto"/>
        <w:left w:val="none" w:sz="0" w:space="0" w:color="auto"/>
        <w:bottom w:val="none" w:sz="0" w:space="0" w:color="auto"/>
        <w:right w:val="none" w:sz="0" w:space="0" w:color="auto"/>
      </w:divBdr>
    </w:div>
    <w:div w:id="3250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7F271-5B24-4F8B-8142-0A4F3E62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1204</Words>
  <Characters>6866</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1</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EnstituYrd2</cp:lastModifiedBy>
  <cp:revision>9</cp:revision>
  <cp:lastPrinted>2024-10-04T07:42:00Z</cp:lastPrinted>
  <dcterms:created xsi:type="dcterms:W3CDTF">2024-10-04T09:34:00Z</dcterms:created>
  <dcterms:modified xsi:type="dcterms:W3CDTF">2026-02-25T08:49:00Z</dcterms:modified>
</cp:coreProperties>
</file>